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  <w:bookmarkStart w:id="1" w:name="_GoBack"/>
      <w:bookmarkEnd w:id="1"/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0"/>
          <w:szCs w:val="30"/>
          <w:lang w:val="en-US" w:eastAsia="en-US" w:bidi="ar-SA"/>
        </w:rPr>
      </w:pPr>
    </w:p>
    <w:p>
      <w:pPr>
        <w:widowControl w:val="0"/>
        <w:autoSpaceDE w:val="0"/>
        <w:autoSpaceDN w:val="0"/>
        <w:spacing w:before="7" w:after="0" w:line="240" w:lineRule="auto"/>
        <w:ind w:left="0" w:right="0"/>
        <w:jc w:val="left"/>
        <w:rPr>
          <w:rFonts w:ascii="Times New Roman" w:hAnsi="宋体" w:eastAsia="宋体" w:cs="宋体"/>
          <w:b w:val="0"/>
          <w:bCs/>
          <w:sz w:val="22"/>
          <w:szCs w:val="30"/>
          <w:lang w:val="en-US" w:eastAsia="en-US" w:bidi="ar-SA"/>
        </w:rPr>
      </w:pPr>
    </w:p>
    <w:p>
      <w:pPr>
        <w:autoSpaceDE w:val="0"/>
        <w:autoSpaceDN w:val="0"/>
        <w:spacing w:before="0" w:after="0" w:line="988" w:lineRule="exact"/>
        <w:ind w:left="1641" w:right="1677" w:firstLine="0"/>
        <w:jc w:val="center"/>
        <w:rPr>
          <w:rFonts w:hint="eastAsia" w:ascii="华文中宋" w:hAnsi="仿宋" w:eastAsia="华文中宋" w:cs="仿宋"/>
          <w:kern w:val="0"/>
          <w:sz w:val="72"/>
          <w:szCs w:val="22"/>
          <w:lang w:eastAsia="en-US"/>
        </w:rPr>
      </w:pPr>
      <w:r>
        <w:rPr>
          <w:rFonts w:hint="eastAsia" w:ascii="华文中宋" w:hAnsi="仿宋" w:eastAsia="华文中宋" w:cs="仿宋"/>
          <w:kern w:val="0"/>
          <w:sz w:val="72"/>
          <w:szCs w:val="22"/>
          <w:lang w:val="en-US" w:eastAsia="zh-CN"/>
        </w:rPr>
        <w:t>陶唐峪</w:t>
      </w:r>
      <w:r>
        <w:rPr>
          <w:rFonts w:hint="eastAsia" w:ascii="华文中宋" w:hAnsi="仿宋" w:eastAsia="华文中宋" w:cs="仿宋"/>
          <w:kern w:val="0"/>
          <w:sz w:val="72"/>
          <w:szCs w:val="22"/>
          <w:lang w:eastAsia="en-US"/>
        </w:rPr>
        <w:t>乡人民政府</w:t>
      </w:r>
    </w:p>
    <w:p>
      <w:pPr>
        <w:autoSpaceDE w:val="0"/>
        <w:autoSpaceDN w:val="0"/>
        <w:spacing w:before="448" w:after="0" w:line="240" w:lineRule="auto"/>
        <w:ind w:left="1641" w:right="1679" w:firstLine="0"/>
        <w:jc w:val="center"/>
        <w:rPr>
          <w:rFonts w:hint="eastAsia" w:ascii="华文中宋" w:hAnsi="仿宋" w:eastAsia="华文中宋" w:cs="仿宋"/>
          <w:kern w:val="0"/>
          <w:sz w:val="72"/>
          <w:szCs w:val="22"/>
          <w:lang w:eastAsia="en-US"/>
        </w:rPr>
      </w:pPr>
      <w:r>
        <w:rPr>
          <w:rFonts w:hint="eastAsia" w:ascii="华文中宋" w:hAnsi="仿宋" w:eastAsia="华文中宋" w:cs="仿宋"/>
          <w:kern w:val="0"/>
          <w:sz w:val="72"/>
          <w:szCs w:val="22"/>
          <w:lang w:eastAsia="zh-CN"/>
        </w:rPr>
        <w:t>试点领域</w:t>
      </w:r>
      <w:r>
        <w:rPr>
          <w:rFonts w:hint="eastAsia" w:ascii="华文中宋" w:hAnsi="仿宋" w:eastAsia="华文中宋" w:cs="仿宋"/>
          <w:kern w:val="0"/>
          <w:sz w:val="72"/>
          <w:szCs w:val="22"/>
          <w:lang w:eastAsia="en-US"/>
        </w:rPr>
        <w:t>基层政务公开标准目录汇编</w:t>
      </w:r>
    </w:p>
    <w:p>
      <w:pPr>
        <w:widowControl w:val="0"/>
        <w:autoSpaceDE w:val="0"/>
        <w:autoSpaceDN w:val="0"/>
        <w:spacing w:before="1" w:after="0" w:line="240" w:lineRule="auto"/>
        <w:ind w:left="0" w:right="0"/>
        <w:jc w:val="left"/>
        <w:rPr>
          <w:rFonts w:ascii="华文中宋" w:hAnsi="宋体" w:eastAsia="宋体" w:cs="宋体"/>
          <w:b w:val="0"/>
          <w:bCs/>
          <w:sz w:val="137"/>
          <w:szCs w:val="30"/>
          <w:lang w:val="en-US" w:eastAsia="en-US" w:bidi="ar-SA"/>
        </w:rPr>
      </w:pPr>
    </w:p>
    <w:p>
      <w:pPr>
        <w:autoSpaceDE w:val="0"/>
        <w:autoSpaceDN w:val="0"/>
        <w:spacing w:before="0" w:after="0" w:line="240" w:lineRule="auto"/>
        <w:ind w:left="1641" w:right="1641" w:firstLine="0"/>
        <w:jc w:val="center"/>
        <w:rPr>
          <w:rFonts w:hint="eastAsia" w:ascii="华文中宋" w:hAnsi="仿宋" w:eastAsia="华文中宋" w:cs="仿宋"/>
          <w:kern w:val="0"/>
          <w:sz w:val="48"/>
          <w:szCs w:val="22"/>
          <w:lang w:eastAsia="en-US"/>
        </w:rPr>
      </w:pPr>
      <w:r>
        <w:rPr>
          <w:rFonts w:ascii="Times New Roman" w:hAnsi="仿宋" w:eastAsia="Times New Roman" w:cs="仿宋"/>
          <w:kern w:val="0"/>
          <w:sz w:val="48"/>
          <w:szCs w:val="22"/>
          <w:lang w:eastAsia="en-US"/>
        </w:rPr>
        <w:t xml:space="preserve">2020 </w:t>
      </w:r>
      <w:r>
        <w:rPr>
          <w:rFonts w:hint="eastAsia" w:ascii="华文中宋" w:hAnsi="仿宋" w:eastAsia="华文中宋" w:cs="仿宋"/>
          <w:kern w:val="0"/>
          <w:sz w:val="48"/>
          <w:szCs w:val="22"/>
          <w:lang w:eastAsia="en-US"/>
        </w:rPr>
        <w:t xml:space="preserve">年 </w:t>
      </w:r>
      <w:r>
        <w:rPr>
          <w:rFonts w:hint="eastAsia" w:ascii="华文中宋" w:hAnsi="仿宋" w:eastAsia="华文中宋" w:cs="仿宋"/>
          <w:kern w:val="0"/>
          <w:sz w:val="48"/>
          <w:szCs w:val="22"/>
          <w:lang w:val="en-US" w:eastAsia="zh-CN"/>
        </w:rPr>
        <w:t xml:space="preserve">11 </w:t>
      </w:r>
      <w:r>
        <w:rPr>
          <w:rFonts w:hint="eastAsia" w:ascii="华文中宋" w:hAnsi="仿宋" w:eastAsia="华文中宋" w:cs="仿宋"/>
          <w:kern w:val="0"/>
          <w:sz w:val="48"/>
          <w:szCs w:val="22"/>
          <w:lang w:eastAsia="en-US"/>
        </w:rPr>
        <w:t>月</w:t>
      </w:r>
    </w:p>
    <w:p>
      <w:pPr>
        <w:spacing w:after="0"/>
        <w:jc w:val="center"/>
        <w:rPr>
          <w:rFonts w:hint="eastAsia" w:ascii="华文中宋" w:eastAsia="华文中宋"/>
          <w:sz w:val="48"/>
        </w:rPr>
        <w:sectPr>
          <w:pgSz w:w="16840" w:h="11910" w:orient="landscape"/>
          <w:pgMar w:top="1100" w:right="2420" w:bottom="280" w:left="2420" w:header="720" w:footer="720" w:gutter="0"/>
          <w:cols w:space="720" w:num="1"/>
        </w:sectPr>
      </w:pPr>
    </w:p>
    <w:p>
      <w:pPr>
        <w:tabs>
          <w:tab w:val="right" w:leader="dot" w:pos="14060"/>
        </w:tabs>
        <w:autoSpaceDE w:val="0"/>
        <w:autoSpaceDN w:val="0"/>
        <w:spacing w:before="0" w:after="0" w:line="373" w:lineRule="exact"/>
        <w:ind w:left="111" w:right="0" w:firstLine="0"/>
        <w:jc w:val="left"/>
        <w:rPr>
          <w:rFonts w:hint="eastAsia" w:ascii="黑体" w:hAnsi="仿宋" w:eastAsia="黑体" w:cs="仿宋"/>
          <w:kern w:val="0"/>
          <w:sz w:val="30"/>
          <w:szCs w:val="22"/>
          <w:lang w:eastAsia="en-US"/>
        </w:rPr>
      </w:pP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>（一）养老服务领域基层政务公开标准目录</w:t>
      </w: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ab/>
      </w: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>1</w:t>
      </w:r>
    </w:p>
    <w:p>
      <w:pPr>
        <w:tabs>
          <w:tab w:val="right" w:leader="dot" w:pos="14061"/>
        </w:tabs>
        <w:autoSpaceDE w:val="0"/>
        <w:autoSpaceDN w:val="0"/>
        <w:spacing w:before="308" w:after="0" w:line="240" w:lineRule="auto"/>
        <w:ind w:left="111" w:right="0" w:firstLine="0"/>
        <w:jc w:val="left"/>
        <w:rPr>
          <w:rFonts w:hint="eastAsia" w:ascii="黑体" w:hAnsi="仿宋" w:eastAsia="黑体" w:cs="仿宋"/>
          <w:kern w:val="0"/>
          <w:sz w:val="30"/>
          <w:szCs w:val="22"/>
          <w:lang w:eastAsia="zh-CN"/>
        </w:rPr>
      </w:pP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>（二）扶贫领域基层政务公开标准目录</w:t>
      </w: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ab/>
      </w:r>
      <w:r>
        <w:rPr>
          <w:rFonts w:hint="eastAsia" w:ascii="黑体" w:hAnsi="仿宋" w:eastAsia="黑体" w:cs="仿宋"/>
          <w:kern w:val="0"/>
          <w:sz w:val="30"/>
          <w:szCs w:val="22"/>
          <w:lang w:val="en-US" w:eastAsia="zh-CN"/>
        </w:rPr>
        <w:t>2</w:t>
      </w:r>
    </w:p>
    <w:p>
      <w:pPr>
        <w:tabs>
          <w:tab w:val="right" w:leader="dot" w:pos="14061"/>
        </w:tabs>
        <w:autoSpaceDE w:val="0"/>
        <w:autoSpaceDN w:val="0"/>
        <w:spacing w:before="308" w:after="0" w:line="240" w:lineRule="auto"/>
        <w:ind w:left="111" w:right="0" w:firstLine="0"/>
        <w:jc w:val="left"/>
        <w:rPr>
          <w:rFonts w:hint="eastAsia" w:ascii="黑体" w:hAnsi="仿宋" w:eastAsia="黑体" w:cs="仿宋"/>
          <w:kern w:val="0"/>
          <w:sz w:val="30"/>
          <w:szCs w:val="22"/>
          <w:lang w:eastAsia="zh-CN"/>
        </w:rPr>
      </w:pP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>（三）</w:t>
      </w:r>
      <w:r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  <w:t>公共文化服务领域基层政务公开标准目录</w:t>
      </w: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ab/>
      </w:r>
      <w:r>
        <w:rPr>
          <w:rFonts w:hint="eastAsia" w:ascii="黑体" w:hAnsi="仿宋" w:eastAsia="黑体" w:cs="仿宋"/>
          <w:kern w:val="0"/>
          <w:sz w:val="30"/>
          <w:szCs w:val="22"/>
          <w:lang w:val="en-US" w:eastAsia="zh-CN"/>
        </w:rPr>
        <w:t>4</w:t>
      </w:r>
    </w:p>
    <w:p>
      <w:pPr>
        <w:tabs>
          <w:tab w:val="right" w:leader="dot" w:pos="14061"/>
        </w:tabs>
        <w:autoSpaceDE w:val="0"/>
        <w:autoSpaceDN w:val="0"/>
        <w:spacing w:before="306" w:after="0" w:line="240" w:lineRule="auto"/>
        <w:ind w:left="111" w:right="0" w:firstLine="0"/>
        <w:jc w:val="left"/>
        <w:rPr>
          <w:rFonts w:hint="eastAsia" w:ascii="黑体" w:hAnsi="仿宋" w:eastAsia="黑体" w:cs="仿宋"/>
          <w:kern w:val="0"/>
          <w:sz w:val="30"/>
          <w:szCs w:val="22"/>
          <w:lang w:eastAsia="zh-CN"/>
        </w:rPr>
      </w:pP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>（四）医疗卫生领域基层政务公开标准目录</w:t>
      </w: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ab/>
      </w:r>
      <w:r>
        <w:rPr>
          <w:rFonts w:hint="eastAsia" w:ascii="黑体" w:hAnsi="仿宋" w:eastAsia="黑体" w:cs="仿宋"/>
          <w:kern w:val="0"/>
          <w:sz w:val="30"/>
          <w:szCs w:val="22"/>
          <w:lang w:val="en-US" w:eastAsia="zh-CN"/>
        </w:rPr>
        <w:t>5</w:t>
      </w:r>
    </w:p>
    <w:p>
      <w:pPr>
        <w:tabs>
          <w:tab w:val="right" w:leader="dot" w:pos="14061"/>
        </w:tabs>
        <w:autoSpaceDE w:val="0"/>
        <w:autoSpaceDN w:val="0"/>
        <w:spacing w:before="308" w:after="0" w:line="240" w:lineRule="auto"/>
        <w:ind w:left="111" w:right="0" w:firstLine="0"/>
        <w:jc w:val="left"/>
        <w:rPr>
          <w:rFonts w:hint="eastAsia" w:ascii="黑体" w:hAnsi="仿宋" w:eastAsia="黑体" w:cs="仿宋"/>
          <w:kern w:val="0"/>
          <w:sz w:val="30"/>
          <w:szCs w:val="22"/>
          <w:lang w:eastAsia="zh-CN"/>
        </w:rPr>
      </w:pP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>（五）公共法律服务领域基层政务公开标准目录</w:t>
      </w: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ab/>
      </w:r>
      <w:r>
        <w:rPr>
          <w:rFonts w:hint="eastAsia" w:ascii="黑体" w:hAnsi="仿宋" w:eastAsia="黑体" w:cs="仿宋"/>
          <w:kern w:val="0"/>
          <w:sz w:val="30"/>
          <w:szCs w:val="22"/>
          <w:lang w:val="en-US" w:eastAsia="zh-CN"/>
        </w:rPr>
        <w:t>6</w:t>
      </w:r>
    </w:p>
    <w:p>
      <w:pPr>
        <w:tabs>
          <w:tab w:val="right" w:leader="dot" w:pos="14061"/>
        </w:tabs>
        <w:autoSpaceDE w:val="0"/>
        <w:autoSpaceDN w:val="0"/>
        <w:spacing w:before="308" w:after="0" w:line="240" w:lineRule="auto"/>
        <w:ind w:left="111" w:right="0" w:firstLine="0"/>
        <w:jc w:val="left"/>
        <w:rPr>
          <w:rFonts w:hint="eastAsia" w:ascii="黑体" w:hAnsi="仿宋" w:eastAsia="黑体" w:cs="仿宋"/>
          <w:kern w:val="0"/>
          <w:sz w:val="30"/>
          <w:szCs w:val="22"/>
          <w:lang w:eastAsia="zh-CN"/>
        </w:rPr>
      </w:pP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>（六）社会救助领域基层政务公开标准目录</w:t>
      </w:r>
      <w:r>
        <w:rPr>
          <w:rFonts w:hint="eastAsia" w:ascii="黑体" w:hAnsi="仿宋" w:eastAsia="黑体" w:cs="仿宋"/>
          <w:kern w:val="0"/>
          <w:sz w:val="30"/>
          <w:szCs w:val="22"/>
          <w:lang w:eastAsia="en-US"/>
        </w:rPr>
        <w:tab/>
      </w:r>
      <w:r>
        <w:rPr>
          <w:rFonts w:hint="eastAsia" w:ascii="黑体" w:hAnsi="仿宋" w:eastAsia="黑体" w:cs="仿宋"/>
          <w:kern w:val="0"/>
          <w:sz w:val="30"/>
          <w:szCs w:val="22"/>
          <w:lang w:val="en-US" w:eastAsia="zh-CN"/>
        </w:rPr>
        <w:t>7</w:t>
      </w:r>
    </w:p>
    <w:p>
      <w:p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  <w:t>（一）</w:t>
      </w:r>
      <w:r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en-US" w:bidi="ar-SA"/>
        </w:rPr>
        <w:t>养老服务领域基层政务公开标准目录</w:t>
      </w:r>
    </w:p>
    <w:p>
      <w:pPr>
        <w:jc w:val="center"/>
        <w:rPr>
          <w:rFonts w:hint="eastAsia"/>
        </w:rPr>
      </w:pPr>
    </w:p>
    <w:tbl>
      <w:tblPr>
        <w:tblStyle w:val="6"/>
        <w:tblW w:w="15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440"/>
        <w:gridCol w:w="2880"/>
        <w:gridCol w:w="1980"/>
        <w:gridCol w:w="1260"/>
        <w:gridCol w:w="1080"/>
        <w:gridCol w:w="1620"/>
        <w:gridCol w:w="540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88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98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08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249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88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kern w:val="0"/>
                <w:sz w:val="22"/>
              </w:rPr>
            </w:pP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养老服务业务办理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老年人补贴</w:t>
            </w:r>
          </w:p>
        </w:tc>
        <w:tc>
          <w:tcPr>
            <w:tcW w:w="288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老年人补贴名称（高龄津贴、养老服务补贴、护理补贴等）；各项老年人补贴依据；各项老年人补贴对象；各项老年人补贴内容和标准；各项老年人补贴方式；补贴申请材料清单及格式；办理流程、办理部门、办理时限、办理时间、地点、咨询电话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制定或获取补贴政策之日起10个工作日内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陶唐峪乡人民政府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■便民服务站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■村公示栏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</w:tbl>
    <w:p/>
    <w:p/>
    <w:p/>
    <w:p/>
    <w:p/>
    <w:p/>
    <w:p/>
    <w:p/>
    <w:p/>
    <w:p/>
    <w:p/>
    <w:p>
      <w:p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  <w:bookmarkStart w:id="0" w:name="_Toc24724729"/>
      <w:r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  <w:t>（二）扶贫领域基层政务公开标准目录</w:t>
      </w:r>
      <w:bookmarkEnd w:id="0"/>
    </w:p>
    <w:p>
      <w:pPr>
        <w:jc w:val="center"/>
        <w:rPr>
          <w:rFonts w:hint="eastAsia"/>
          <w:lang w:val="en-US" w:eastAsia="zh-CN"/>
        </w:rPr>
      </w:pPr>
    </w:p>
    <w:tbl>
      <w:tblPr>
        <w:tblStyle w:val="6"/>
        <w:tblW w:w="15480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720"/>
        <w:gridCol w:w="2340"/>
        <w:gridCol w:w="1260"/>
        <w:gridCol w:w="1440"/>
        <w:gridCol w:w="1800"/>
        <w:gridCol w:w="2520"/>
        <w:gridCol w:w="720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34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252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34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52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政策文件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规范性文件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·各级政府及部门涉及扶贫领域的规范性文件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陶唐峪乡人民政府</w:t>
            </w:r>
          </w:p>
        </w:tc>
        <w:tc>
          <w:tcPr>
            <w:tcW w:w="25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乡公示栏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■村公示栏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其他政策文件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·涉及扶贫领域其他政策文件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陶唐峪乡人民政府</w:t>
            </w:r>
          </w:p>
        </w:tc>
        <w:tc>
          <w:tcPr>
            <w:tcW w:w="25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乡公示栏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■村公示栏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扶贫对象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贫困人口识别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·识别标准（国定标准、省定标准）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·识别程序(农户申请、民主评议、公示公告、逐级审核）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·识别结果(贫困户名单、数量)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《国务院扶贫办扶贫开发建档立卡工作方案》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贫困人口所在行政村</w:t>
            </w:r>
          </w:p>
        </w:tc>
        <w:tc>
          <w:tcPr>
            <w:tcW w:w="25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■村公示栏 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贫困人口退出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·退出计划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·退出标准（人均纯收入稳定超过国定标准、实现“两不愁、三保障”）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·退出程序（民主评议、村两委和驻村工作队核实、贫困户认可、公示公告、退出销号）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·退出结果（脱贫名单）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《中共中央办公厅、国务院办公厅关于建立贫困退出机制的意见》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贫困退出人口所在行政村</w:t>
            </w:r>
          </w:p>
        </w:tc>
        <w:tc>
          <w:tcPr>
            <w:tcW w:w="25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■村公示栏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扶贫资金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财政专项扶贫资金分配结果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·资金名称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·分配结果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资金分配结果下达15个工作日内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陶唐峪乡人民政府</w:t>
            </w:r>
          </w:p>
        </w:tc>
        <w:tc>
          <w:tcPr>
            <w:tcW w:w="25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乡公示栏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■村公示栏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监督管理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监督举报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监督电话（12317）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《国务院扶贫办、财政部关于完善扶贫资金项目公告公示制度的指导意见》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陶唐峪乡人民政府</w:t>
            </w:r>
          </w:p>
        </w:tc>
        <w:tc>
          <w:tcPr>
            <w:tcW w:w="25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eastAsia="仿宋_GB2312"/>
                <w:color w:val="000000"/>
                <w:sz w:val="18"/>
                <w:szCs w:val="18"/>
                <w:lang w:val="en-US" w:eastAsia="zh-CN"/>
              </w:rPr>
              <w:t>乡公示栏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■村公示栏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default" w:ascii="仿宋_GB2312" w:eastAsia="仿宋_GB2312"/>
                <w:color w:val="000000"/>
                <w:sz w:val="18"/>
                <w:szCs w:val="18"/>
              </w:rPr>
              <w:t>√</w:t>
            </w:r>
          </w:p>
        </w:tc>
      </w:tr>
    </w:tbl>
    <w:p/>
    <w:p/>
    <w:p>
      <w:p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  <w:t>（三）公共文化服务领域基层政务公开标准目录</w:t>
      </w:r>
    </w:p>
    <w:p>
      <w:pPr>
        <w:jc w:val="center"/>
        <w:rPr>
          <w:rFonts w:hint="eastAsia"/>
          <w:lang w:val="en-US" w:eastAsia="zh-CN"/>
        </w:rPr>
      </w:pPr>
    </w:p>
    <w:tbl>
      <w:tblPr>
        <w:tblStyle w:val="7"/>
        <w:tblW w:w="14603" w:type="dxa"/>
        <w:tblInd w:w="-4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646"/>
        <w:gridCol w:w="1085"/>
        <w:gridCol w:w="1431"/>
        <w:gridCol w:w="3888"/>
        <w:gridCol w:w="1489"/>
        <w:gridCol w:w="819"/>
        <w:gridCol w:w="1096"/>
        <w:gridCol w:w="496"/>
        <w:gridCol w:w="727"/>
        <w:gridCol w:w="542"/>
        <w:gridCol w:w="531"/>
        <w:gridCol w:w="416"/>
        <w:gridCol w:w="519"/>
        <w:gridCol w:w="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公开事项</w:t>
            </w:r>
          </w:p>
        </w:tc>
        <w:tc>
          <w:tcPr>
            <w:tcW w:w="143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公开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内容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（要素）</w:t>
            </w:r>
          </w:p>
        </w:tc>
        <w:tc>
          <w:tcPr>
            <w:tcW w:w="388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公开依据</w:t>
            </w:r>
          </w:p>
        </w:tc>
        <w:tc>
          <w:tcPr>
            <w:tcW w:w="148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公开时限</w:t>
            </w:r>
          </w:p>
        </w:tc>
        <w:tc>
          <w:tcPr>
            <w:tcW w:w="8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公开主体</w:t>
            </w:r>
          </w:p>
        </w:tc>
        <w:tc>
          <w:tcPr>
            <w:tcW w:w="1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公开渠道和载体</w:t>
            </w:r>
          </w:p>
        </w:tc>
        <w:tc>
          <w:tcPr>
            <w:tcW w:w="12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公开对象</w:t>
            </w:r>
          </w:p>
        </w:tc>
        <w:tc>
          <w:tcPr>
            <w:tcW w:w="10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公开方式</w:t>
            </w:r>
          </w:p>
        </w:tc>
        <w:tc>
          <w:tcPr>
            <w:tcW w:w="13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一级事项</w:t>
            </w:r>
          </w:p>
        </w:tc>
        <w:tc>
          <w:tcPr>
            <w:tcW w:w="10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二级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事项</w:t>
            </w:r>
          </w:p>
        </w:tc>
        <w:tc>
          <w:tcPr>
            <w:tcW w:w="143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</w:rPr>
            </w:pPr>
          </w:p>
        </w:tc>
        <w:tc>
          <w:tcPr>
            <w:tcW w:w="38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</w:rPr>
            </w:pPr>
          </w:p>
        </w:tc>
        <w:tc>
          <w:tcPr>
            <w:tcW w:w="148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</w:rPr>
            </w:pPr>
          </w:p>
        </w:tc>
        <w:tc>
          <w:tcPr>
            <w:tcW w:w="8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</w:rPr>
            </w:pPr>
          </w:p>
        </w:tc>
        <w:tc>
          <w:tcPr>
            <w:tcW w:w="1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</w:rPr>
            </w:pPr>
          </w:p>
        </w:tc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全社会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特定群体</w:t>
            </w:r>
          </w:p>
        </w:tc>
        <w:tc>
          <w:tcPr>
            <w:tcW w:w="5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主动</w:t>
            </w:r>
          </w:p>
        </w:tc>
        <w:tc>
          <w:tcPr>
            <w:tcW w:w="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依申请</w:t>
            </w:r>
          </w:p>
        </w:tc>
        <w:tc>
          <w:tcPr>
            <w:tcW w:w="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市级</w:t>
            </w:r>
          </w:p>
        </w:tc>
        <w:tc>
          <w:tcPr>
            <w:tcW w:w="5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县级</w:t>
            </w:r>
          </w:p>
        </w:tc>
        <w:tc>
          <w:tcPr>
            <w:tcW w:w="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乡级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</w:trPr>
        <w:tc>
          <w:tcPr>
            <w:tcW w:w="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公共服务</w:t>
            </w:r>
          </w:p>
        </w:tc>
        <w:tc>
          <w:tcPr>
            <w:tcW w:w="10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18"/>
                <w:szCs w:val="18"/>
                <w:vertAlign w:val="baseline"/>
                <w:lang w:val="en-US" w:eastAsia="zh-CN" w:bidi="ar-SA"/>
              </w:rPr>
              <w:t>公共文化机构免费开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18"/>
                <w:szCs w:val="18"/>
                <w:vertAlign w:val="baseline"/>
                <w:lang w:val="en-US" w:eastAsia="zh-CN" w:bidi="ar-SA"/>
              </w:rPr>
              <w:t>放信息</w:t>
            </w:r>
          </w:p>
        </w:tc>
        <w:tc>
          <w:tcPr>
            <w:tcW w:w="14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1.机构名称；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/>
              <w:jc w:val="both"/>
              <w:textAlignment w:val="auto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2.开放时间；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3.机构地址；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4.联系电话；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/>
              <w:jc w:val="both"/>
              <w:textAlignment w:val="auto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5.临时停止开放信息；</w:t>
            </w:r>
          </w:p>
        </w:tc>
        <w:tc>
          <w:tcPr>
            <w:tcW w:w="3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1.《中华人民共和国公共文化服务保障法》；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2.《中华人民共和国政府信息公开条例》；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3.《文化部 财政部关于推进全国美术馆、公共图书、文化馆（站）免费开放工作的意见》（文财务发〔2011〕5号）；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4.《文化部 财政部关于做好城市社区(街道文化中心免费开放工作的通知》（文财务函〔2016〕171号）</w:t>
            </w:r>
          </w:p>
        </w:tc>
        <w:tc>
          <w:tcPr>
            <w:tcW w:w="14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信息形成或变更之日起</w:t>
            </w: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20个工作日内公开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陶唐峪乡文化站</w:t>
            </w:r>
          </w:p>
        </w:tc>
        <w:tc>
          <w:tcPr>
            <w:tcW w:w="1096" w:type="dxa"/>
            <w:vAlign w:val="center"/>
          </w:tcPr>
          <w:p>
            <w:pPr>
              <w:pStyle w:val="14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18"/>
              </w:rPr>
            </w:pPr>
            <w:r>
              <w:rPr>
                <w:rFonts w:hint="default"/>
                <w:sz w:val="18"/>
              </w:rPr>
              <w:t>■</w:t>
            </w:r>
            <w:r>
              <w:rPr>
                <w:rFonts w:hint="eastAsia"/>
                <w:sz w:val="18"/>
                <w:lang w:val="en-US" w:eastAsia="zh-CN"/>
              </w:rPr>
              <w:t>乡</w:t>
            </w:r>
            <w:r>
              <w:rPr>
                <w:rFonts w:hint="default"/>
                <w:sz w:val="18"/>
              </w:rPr>
              <w:t>公示栏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</w:pPr>
          </w:p>
        </w:tc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√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5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√</w:t>
            </w:r>
          </w:p>
        </w:tc>
        <w:tc>
          <w:tcPr>
            <w:tcW w:w="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</w:pPr>
          </w:p>
        </w:tc>
        <w:tc>
          <w:tcPr>
            <w:tcW w:w="5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5"/>
                <w:szCs w:val="15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√</w:t>
            </w:r>
          </w:p>
        </w:tc>
      </w:tr>
    </w:tbl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</w:p>
    <w:p>
      <w:pPr>
        <w:numPr>
          <w:ilvl w:val="0"/>
          <w:numId w:val="1"/>
        </w:num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  <w:t>医疗卫生领域基层政务公开标准目录</w:t>
      </w:r>
    </w:p>
    <w:tbl>
      <w:tblPr>
        <w:tblStyle w:val="7"/>
        <w:tblpPr w:leftFromText="180" w:rightFromText="180" w:vertAnchor="page" w:horzAnchor="page" w:tblpX="1427" w:tblpY="2515"/>
        <w:tblOverlap w:val="never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600"/>
        <w:gridCol w:w="837"/>
        <w:gridCol w:w="2225"/>
        <w:gridCol w:w="1775"/>
        <w:gridCol w:w="1350"/>
        <w:gridCol w:w="1350"/>
        <w:gridCol w:w="1738"/>
        <w:gridCol w:w="600"/>
        <w:gridCol w:w="612"/>
        <w:gridCol w:w="638"/>
        <w:gridCol w:w="600"/>
        <w:gridCol w:w="612"/>
        <w:gridCol w:w="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序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号</w:t>
            </w:r>
          </w:p>
        </w:tc>
        <w:tc>
          <w:tcPr>
            <w:tcW w:w="6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一级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事项</w:t>
            </w:r>
          </w:p>
        </w:tc>
        <w:tc>
          <w:tcPr>
            <w:tcW w:w="83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二级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事项</w:t>
            </w:r>
          </w:p>
        </w:tc>
        <w:tc>
          <w:tcPr>
            <w:tcW w:w="222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公开内容</w:t>
            </w:r>
          </w:p>
        </w:tc>
        <w:tc>
          <w:tcPr>
            <w:tcW w:w="17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公开依据</w:t>
            </w:r>
          </w:p>
        </w:tc>
        <w:tc>
          <w:tcPr>
            <w:tcW w:w="13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公开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时限</w:t>
            </w:r>
          </w:p>
        </w:tc>
        <w:tc>
          <w:tcPr>
            <w:tcW w:w="13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公开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主体</w:t>
            </w:r>
          </w:p>
        </w:tc>
        <w:tc>
          <w:tcPr>
            <w:tcW w:w="173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公开渠道和载体</w:t>
            </w:r>
          </w:p>
        </w:tc>
        <w:tc>
          <w:tcPr>
            <w:tcW w:w="12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公开对象</w:t>
            </w:r>
          </w:p>
        </w:tc>
        <w:tc>
          <w:tcPr>
            <w:tcW w:w="12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公开方式</w:t>
            </w:r>
          </w:p>
        </w:tc>
        <w:tc>
          <w:tcPr>
            <w:tcW w:w="11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6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全社会</w:t>
            </w:r>
          </w:p>
        </w:tc>
        <w:tc>
          <w:tcPr>
            <w:tcW w:w="6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特定群体</w:t>
            </w:r>
          </w:p>
        </w:tc>
        <w:tc>
          <w:tcPr>
            <w:tcW w:w="6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主动</w:t>
            </w: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依申请</w:t>
            </w:r>
          </w:p>
        </w:tc>
        <w:tc>
          <w:tcPr>
            <w:tcW w:w="6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县级</w:t>
            </w:r>
          </w:p>
        </w:tc>
        <w:tc>
          <w:tcPr>
            <w:tcW w:w="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乡级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  <w:jc w:val="center"/>
        </w:trPr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行政备案类事项</w:t>
            </w: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生育登记服务</w:t>
            </w:r>
          </w:p>
        </w:tc>
        <w:tc>
          <w:tcPr>
            <w:tcW w:w="22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办事指南，包括：适用范围、办理依据、办理条件、申办材料、办理方式、办理流程、办理时限、结果送达、咨询方式、监督投诉渠道、办理地址和时间、办理进程、结果查询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【部门规章及规范性文件】《国家卫生健康委办公厅关于做好生育登记服务工作的指导意见》（国卫办指导发〔2016〕20号）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自信息形成或者变更之日起20个工作日内予以公开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陶唐峪乡人民政府</w:t>
            </w:r>
          </w:p>
        </w:tc>
        <w:tc>
          <w:tcPr>
            <w:tcW w:w="17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■</w:t>
            </w: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乡</w:t>
            </w: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公示栏</w:t>
            </w: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√</w:t>
            </w:r>
          </w:p>
        </w:tc>
        <w:tc>
          <w:tcPr>
            <w:tcW w:w="61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</w:p>
        </w:tc>
        <w:tc>
          <w:tcPr>
            <w:tcW w:w="6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√</w:t>
            </w: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</w:p>
        </w:tc>
        <w:tc>
          <w:tcPr>
            <w:tcW w:w="61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</w:p>
        </w:tc>
        <w:tc>
          <w:tcPr>
            <w:tcW w:w="55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</w:rPr>
              <w:t>√</w:t>
            </w:r>
          </w:p>
        </w:tc>
      </w:tr>
    </w:tbl>
    <w:p>
      <w:pPr>
        <w:jc w:val="center"/>
        <w:textAlignment w:val="baseline"/>
        <w:rPr>
          <w:rStyle w:val="15"/>
          <w:rFonts w:eastAsia="宋体"/>
          <w:b/>
          <w:kern w:val="2"/>
          <w:sz w:val="36"/>
          <w:szCs w:val="36"/>
          <w:lang w:val="en-US" w:eastAsia="zh-CN" w:bidi="ar-SA"/>
        </w:rPr>
      </w:pPr>
    </w:p>
    <w:p>
      <w:pPr>
        <w:jc w:val="center"/>
        <w:textAlignment w:val="baseline"/>
        <w:rPr>
          <w:rStyle w:val="15"/>
          <w:rFonts w:eastAsia="宋体"/>
          <w:b/>
          <w:kern w:val="2"/>
          <w:sz w:val="36"/>
          <w:szCs w:val="36"/>
          <w:lang w:val="en-US" w:eastAsia="zh-CN" w:bidi="ar-SA"/>
        </w:rPr>
      </w:pPr>
    </w:p>
    <w:p>
      <w:pPr>
        <w:jc w:val="center"/>
        <w:textAlignment w:val="baseline"/>
        <w:rPr>
          <w:rStyle w:val="15"/>
          <w:rFonts w:eastAsia="宋体"/>
          <w:b/>
          <w:kern w:val="2"/>
          <w:sz w:val="36"/>
          <w:szCs w:val="36"/>
          <w:lang w:val="en-US" w:eastAsia="zh-CN" w:bidi="ar-SA"/>
        </w:rPr>
      </w:pPr>
    </w:p>
    <w:p>
      <w:pPr>
        <w:jc w:val="center"/>
        <w:textAlignment w:val="baseline"/>
        <w:rPr>
          <w:rStyle w:val="15"/>
          <w:rFonts w:eastAsia="宋体"/>
          <w:b/>
          <w:kern w:val="2"/>
          <w:sz w:val="36"/>
          <w:szCs w:val="36"/>
          <w:lang w:val="en-US" w:eastAsia="zh-CN" w:bidi="ar-SA"/>
        </w:rPr>
      </w:pPr>
    </w:p>
    <w:p>
      <w:pPr>
        <w:numPr>
          <w:ilvl w:val="0"/>
          <w:numId w:val="1"/>
        </w:numPr>
        <w:jc w:val="center"/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w w:val="95"/>
          <w:kern w:val="0"/>
          <w:sz w:val="30"/>
          <w:szCs w:val="30"/>
          <w:lang w:val="en-US" w:eastAsia="zh-CN" w:bidi="ar-SA"/>
        </w:rPr>
        <w:t>公共法律服务领域基层政务公开标准目录</w:t>
      </w:r>
    </w:p>
    <w:p>
      <w:pPr>
        <w:jc w:val="center"/>
        <w:textAlignment w:val="baseline"/>
        <w:rPr>
          <w:rStyle w:val="15"/>
          <w:rFonts w:eastAsia="宋体"/>
          <w:b/>
          <w:kern w:val="2"/>
          <w:sz w:val="18"/>
          <w:szCs w:val="18"/>
          <w:lang w:val="en-US" w:eastAsia="zh-CN" w:bidi="ar-SA"/>
        </w:rPr>
      </w:pPr>
    </w:p>
    <w:tbl>
      <w:tblPr>
        <w:tblStyle w:val="6"/>
        <w:tblW w:w="150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074"/>
        <w:gridCol w:w="1254"/>
        <w:gridCol w:w="1791"/>
        <w:gridCol w:w="1975"/>
        <w:gridCol w:w="1254"/>
        <w:gridCol w:w="1254"/>
        <w:gridCol w:w="1488"/>
        <w:gridCol w:w="718"/>
        <w:gridCol w:w="718"/>
        <w:gridCol w:w="718"/>
        <w:gridCol w:w="718"/>
        <w:gridCol w:w="718"/>
        <w:gridCol w:w="6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6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2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公开事项</w:t>
            </w:r>
          </w:p>
        </w:tc>
        <w:tc>
          <w:tcPr>
            <w:tcW w:w="1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公开内容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（要素）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公开依据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公开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时限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公开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主体</w:t>
            </w:r>
          </w:p>
        </w:tc>
        <w:tc>
          <w:tcPr>
            <w:tcW w:w="14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公开渠道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和载体</w:t>
            </w:r>
          </w:p>
        </w:tc>
        <w:tc>
          <w:tcPr>
            <w:tcW w:w="1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公开对象</w:t>
            </w:r>
          </w:p>
        </w:tc>
        <w:tc>
          <w:tcPr>
            <w:tcW w:w="1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公开方式</w:t>
            </w:r>
          </w:p>
        </w:tc>
        <w:tc>
          <w:tcPr>
            <w:tcW w:w="1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公开层级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6" w:hRule="atLeast"/>
        </w:trPr>
        <w:tc>
          <w:tcPr>
            <w:tcW w:w="6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一级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事项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二级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事项</w:t>
            </w:r>
          </w:p>
        </w:tc>
        <w:tc>
          <w:tcPr>
            <w:tcW w:w="1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全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社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会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特定群众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动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依申请公开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县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级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黑体" w:eastAsia="黑体"/>
                <w:kern w:val="2"/>
                <w:sz w:val="24"/>
                <w:szCs w:val="24"/>
                <w:lang w:val="en-US" w:eastAsia="zh-CN" w:bidi="ar-SA"/>
              </w:rPr>
              <w:t>乡、村级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7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法</w:t>
            </w:r>
            <w:r>
              <w:rPr>
                <w:rStyle w:val="15"/>
                <w:rFonts w:hint="eastAsia" w:eastAsia="宋体"/>
                <w:kern w:val="2"/>
                <w:sz w:val="21"/>
                <w:szCs w:val="21"/>
                <w:lang w:val="en-US" w:eastAsia="zh-CN" w:bidi="ar-SA"/>
              </w:rPr>
              <w:t>治</w:t>
            </w: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宣传教育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法律知识普及服务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法律法规资讯；普法动态资讯；普法讲师团信息等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《中共中央、国务院转发&lt;中央宣传部、司法部关于在公民中开展法治宣传教育的第七个五年规划（2016-2020年）&gt;》、各省七五普法规划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自制作或获取该信息之日起20个工作日内公开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陶唐峪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司法所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■</w:t>
            </w:r>
            <w:r>
              <w:rPr>
                <w:rStyle w:val="15"/>
                <w:rFonts w:hint="eastAsia"/>
                <w:kern w:val="2"/>
                <w:sz w:val="21"/>
                <w:szCs w:val="21"/>
                <w:lang w:val="en-US" w:eastAsia="zh-CN" w:bidi="ar-SA"/>
              </w:rPr>
              <w:t>乡</w:t>
            </w: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公示栏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■村公示栏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■入户现场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5"/>
                <w:rFonts w:hint="default" w:ascii="宋体" w:hAnsi="宋体" w:eastAsia="宋体"/>
                <w:b/>
                <w:kern w:val="2"/>
                <w:sz w:val="28"/>
                <w:szCs w:val="28"/>
                <w:lang w:val="en-US" w:eastAsia="zh-CN" w:bidi="ar-SA"/>
              </w:rPr>
              <w:t>√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5"/>
                <w:rFonts w:hint="default" w:ascii="宋体" w:hAnsi="宋体" w:eastAsia="宋体"/>
                <w:b/>
                <w:kern w:val="2"/>
                <w:sz w:val="28"/>
                <w:szCs w:val="28"/>
                <w:lang w:val="en-US" w:eastAsia="zh-CN" w:bidi="ar-SA"/>
              </w:rPr>
              <w:t>√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5"/>
                <w:rFonts w:hint="default" w:ascii="宋体" w:hAnsi="宋体" w:eastAsia="宋体"/>
                <w:b/>
                <w:kern w:val="2"/>
                <w:sz w:val="28"/>
                <w:szCs w:val="28"/>
                <w:lang w:val="en-US" w:eastAsia="zh-CN" w:bidi="ar-SA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8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推广法治文化服务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辖区内法治文化阵地信息；法治文化作品、产品</w:t>
            </w:r>
          </w:p>
        </w:tc>
        <w:tc>
          <w:tcPr>
            <w:tcW w:w="1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自制作或获取该信息之日起20个工作日内公开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陶唐峪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司法所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■</w:t>
            </w:r>
            <w:r>
              <w:rPr>
                <w:rStyle w:val="15"/>
                <w:rFonts w:hint="eastAsia"/>
                <w:kern w:val="2"/>
                <w:sz w:val="21"/>
                <w:szCs w:val="21"/>
                <w:lang w:val="en-US" w:eastAsia="zh-CN" w:bidi="ar-SA"/>
              </w:rPr>
              <w:t>乡</w:t>
            </w: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公示栏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■村公示栏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5"/>
                <w:rFonts w:hint="default" w:eastAsia="宋体"/>
                <w:kern w:val="2"/>
                <w:sz w:val="21"/>
                <w:szCs w:val="21"/>
                <w:lang w:val="en-US" w:eastAsia="zh-CN" w:bidi="ar-SA"/>
              </w:rPr>
              <w:t>■入户现场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5"/>
                <w:rFonts w:hint="default" w:ascii="宋体" w:hAnsi="宋体" w:eastAsia="宋体"/>
                <w:b/>
                <w:kern w:val="2"/>
                <w:sz w:val="28"/>
                <w:szCs w:val="28"/>
                <w:lang w:val="en-US" w:eastAsia="zh-CN" w:bidi="ar-SA"/>
              </w:rPr>
              <w:t>√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5"/>
                <w:rFonts w:hint="default" w:ascii="宋体" w:hAnsi="宋体" w:eastAsia="宋体"/>
                <w:b/>
                <w:kern w:val="2"/>
                <w:sz w:val="28"/>
                <w:szCs w:val="28"/>
                <w:lang w:val="en-US" w:eastAsia="zh-CN" w:bidi="ar-SA"/>
              </w:rPr>
              <w:t>√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Style w:val="15"/>
                <w:rFonts w:hint="default" w:eastAsia="宋体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5"/>
                <w:rFonts w:hint="default" w:ascii="宋体" w:hAnsi="宋体" w:eastAsia="宋体"/>
                <w:b/>
                <w:kern w:val="2"/>
                <w:sz w:val="28"/>
                <w:szCs w:val="28"/>
                <w:lang w:val="en-US" w:eastAsia="zh-CN" w:bidi="ar-SA"/>
              </w:rPr>
              <w:t>√</w:t>
            </w:r>
          </w:p>
        </w:tc>
      </w:tr>
    </w:tbl>
    <w:p/>
    <w:p/>
    <w:tbl>
      <w:tblPr>
        <w:tblStyle w:val="6"/>
        <w:tblW w:w="14193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"/>
        <w:gridCol w:w="511"/>
        <w:gridCol w:w="19"/>
        <w:gridCol w:w="530"/>
        <w:gridCol w:w="3182"/>
        <w:gridCol w:w="1298"/>
        <w:gridCol w:w="860"/>
        <w:gridCol w:w="855"/>
        <w:gridCol w:w="3266"/>
        <w:gridCol w:w="534"/>
        <w:gridCol w:w="574"/>
        <w:gridCol w:w="564"/>
        <w:gridCol w:w="550"/>
        <w:gridCol w:w="503"/>
        <w:gridCol w:w="48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4193" w:type="dxa"/>
            <w:gridSpan w:val="1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w w:val="95"/>
                <w:kern w:val="0"/>
                <w:sz w:val="30"/>
                <w:szCs w:val="30"/>
                <w:lang w:val="en-US" w:eastAsia="zh-CN" w:bidi="ar-SA"/>
              </w:rPr>
              <w:t>（六）社会救助领域基层政务公开标准目录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46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10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公开事项</w:t>
            </w:r>
          </w:p>
        </w:tc>
        <w:tc>
          <w:tcPr>
            <w:tcW w:w="318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公开内容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(要素）</w:t>
            </w:r>
          </w:p>
        </w:tc>
        <w:tc>
          <w:tcPr>
            <w:tcW w:w="129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公开依据</w:t>
            </w:r>
          </w:p>
        </w:tc>
        <w:tc>
          <w:tcPr>
            <w:tcW w:w="86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公开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时限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公开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主体</w:t>
            </w:r>
          </w:p>
        </w:tc>
        <w:tc>
          <w:tcPr>
            <w:tcW w:w="326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公开渠道和载体</w:t>
            </w:r>
          </w:p>
        </w:tc>
        <w:tc>
          <w:tcPr>
            <w:tcW w:w="1108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公开对象</w:t>
            </w:r>
          </w:p>
        </w:tc>
        <w:tc>
          <w:tcPr>
            <w:tcW w:w="111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公开方式</w:t>
            </w:r>
          </w:p>
        </w:tc>
        <w:tc>
          <w:tcPr>
            <w:tcW w:w="98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公开层级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46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一级事项</w:t>
            </w:r>
          </w:p>
        </w:tc>
        <w:tc>
          <w:tcPr>
            <w:tcW w:w="5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二级事项</w:t>
            </w:r>
          </w:p>
        </w:tc>
        <w:tc>
          <w:tcPr>
            <w:tcW w:w="318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社会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特定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群体</w:t>
            </w: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主动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依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申请</w:t>
            </w: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县级</w:t>
            </w: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乡级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3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530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综合业务</w:t>
            </w:r>
          </w:p>
        </w:tc>
        <w:tc>
          <w:tcPr>
            <w:tcW w:w="5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政策法规文件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《社会救助暂行办法》（国务院令第649号）</w:t>
            </w: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山西省人民政府关于贯彻落实《社会救助暂行办法》的实施意见（晋政发〔2014〕35号）</w:t>
            </w: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各地配套政策法规文件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信息公开规定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制定或获取信息之日起10个工作日内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7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监督检查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社会救助信访通讯地址</w:t>
            </w: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社会救助投诉举报电话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相关政策规定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制定或获取信息之日起10个工作日内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511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最低生活保障</w:t>
            </w: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政策法规文件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210" w:leftChars="100" w:right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《国务院关于进一步加强和改进最低生活保障工作的意见》（国发〔2012〕45号）</w:t>
            </w: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《最低生活保障审核审批办法（试行）》（民发〔2012〕220号）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《山西省最低生活保障审核审批办法（试行）》（晋民发〔2013〕72号）</w:t>
            </w: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各地配套政策法规文件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Style w:val="19"/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信息公开规定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Style w:val="19"/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制定或获取信息之日起10个工作日内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0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51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办事指南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210" w:leftChars="100" w:right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办理事项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办理条件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最低生活保障标准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申请材料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办理流程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办理时间、地点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联系方式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《国务院关于进一步加强和改进最低生活保障工作的意见》（国发〔2012〕45号）、</w:t>
            </w:r>
            <w:r>
              <w:rPr>
                <w:rStyle w:val="19"/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各地相关政策法规文件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Style w:val="19"/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制定或获取信息之日起10个工作日内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0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51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审核信息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210" w:leftChars="100" w:right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初审对象名单及相关信息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Style w:val="19"/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《国务院关于进一步加强和改进最低生活保障工作的意见》（国发〔2012〕45号）、各地相关政策法规文件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Style w:val="19"/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审核结束之日起10个工作日内，公示7个工作日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0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51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审批信息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 w:firstLine="200" w:firstLineChars="10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低保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对象名单及相关信息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《国务院关于进一步加强和改进最低生活保障工作的意见》（国发〔2012〕46号）、各地相关政策法规文件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审批结束之日起10个工作日内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0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3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511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特困人员救助供养</w:t>
            </w: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政策法规文件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《国务院关于进一步健全特困人员救助供养制度的意见》（国发〔2016〕14号）</w:t>
            </w:r>
            <w:r>
              <w:rPr>
                <w:rStyle w:val="16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民政部关于印发《特困人员认定办法》的通知（民发〔2016〕178号）</w:t>
            </w:r>
            <w:r>
              <w:rPr>
                <w:rStyle w:val="16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民政部关于贯彻落实《国务院关于进一步健全特困人员救助供养制度的意见》（民发〔2016〕115号）</w:t>
            </w:r>
            <w:r>
              <w:rPr>
                <w:rStyle w:val="16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21"/>
                <w:rFonts w:hint="eastAsia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山西省人民政府关于进一步健全完善特困人员救助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供养制度的实施意见（晋政发〔2016〕61号</w:t>
            </w:r>
            <w:r>
              <w:rPr>
                <w:rStyle w:val="21"/>
                <w:rFonts w:hint="eastAsia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）</w:t>
            </w:r>
            <w:r>
              <w:rPr>
                <w:rStyle w:val="21"/>
                <w:rFonts w:hint="eastAsia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山西省民政厅 山西省财政厅关于制定特困人员救助供养指导标准的通知（晋民发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〔2017〕57号）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各地配套政策法规文件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信息公开规定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制定或获取信息之日起10个工作日内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7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51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办事指南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办理事项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办理条件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救助供养标准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申请材料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办理流程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办理时间、地点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联系方式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《国务院关于进一步健全特困人员救助供养制度的意见》（国发〔2016〕14号）、各地相关政策法规文件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制定或获取信息之日起10个工作日内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3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51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审核信息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210" w:leftChars="100" w:right="0"/>
              <w:jc w:val="both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初审对象名单及相关信息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终止供养名单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《国务院关于进一步健全特困人员救助供养制度的意见》（国发〔2016〕14号）、各地相关政策法规文件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审核结束之日起10个工作日内，公示7个工作日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9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5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审批信息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 w:firstLineChars="100"/>
              <w:jc w:val="both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特困人员名单及相关信息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《国务院关于进一步健全特困人员救助供养制度的意见》（国发〔2016〕14号）、各地相关政策法规文件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审批结束之日起10个工作日内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511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临时救助</w:t>
            </w: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政策法规文件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210" w:leftChars="100" w:right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《国务院关于全面建立临时救助制度的通知》（国发〔2014〕47号）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8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《民政部 财政部关于进一步加强和改进临时救助工作的意见》（民发〔2018〕23号）</w:t>
            </w:r>
            <w:r>
              <w:rPr>
                <w:rStyle w:val="18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21"/>
                <w:rFonts w:hint="eastAsia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山西省人民政府关于贯彻落实《社会救助暂行办法》的实施意见（</w:t>
            </w:r>
            <w:r>
              <w:rPr>
                <w:rStyle w:val="18"/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t>晋政发〔2014〕35号）</w:t>
            </w:r>
            <w:r>
              <w:rPr>
                <w:rStyle w:val="18"/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21"/>
                <w:rFonts w:hint="eastAsia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山西省民政厅 山西省财政厅关于进一步加强和改进临时救助工作的通知（晋</w:t>
            </w:r>
            <w:r>
              <w:rPr>
                <w:rStyle w:val="18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民发〔2018〕72号</w:t>
            </w:r>
            <w:r>
              <w:rPr>
                <w:rStyle w:val="21"/>
                <w:rFonts w:hint="eastAsia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）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8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各地配套政策法规文件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信息公开规定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制定或获取信息之日起10个工作日内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40" w:lineRule="exact"/>
              <w:ind w:left="210" w:leftChars="100" w:right="0"/>
              <w:jc w:val="both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51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办事指南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办理事项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办理条件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救助标准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申请材料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办理流程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办理时间、地点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联系方式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《国务院关于全面建立临时救助制度的通知》（国发〔2014〕47号）、各地相关政策法规文件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制定或获取信息之日起10个工作日内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40" w:lineRule="exact"/>
              <w:ind w:left="210" w:leftChars="100" w:right="0"/>
              <w:jc w:val="both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8" w:hRule="atLeast"/>
          <w:jc w:val="center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51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审核审批信息</w:t>
            </w:r>
          </w:p>
        </w:tc>
        <w:tc>
          <w:tcPr>
            <w:tcW w:w="31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" w:hAnsi="Wingdings" w:eastAsia="宋体" w:cs="Wingdings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支出型临时救助对象名单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救助金额</w:t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Wingdings" w:hAnsi="Wingdings" w:eastAsia="宋体" w:cs="Wingdings"/>
                <w:color w:val="000000"/>
                <w:kern w:val="2"/>
                <w:sz w:val="20"/>
                <w:szCs w:val="20"/>
                <w:lang w:val="en-US" w:eastAsia="zh-CN" w:bidi="ar"/>
              </w:rPr>
              <w:t>l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救助事由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《国务院关于全面建立临时救助制度的通知》（国发〔2014〕47号）、各地相关政策法规文件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审核或审批结束之日起10个工作日内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陶唐峪乡人民政府</w:t>
            </w:r>
          </w:p>
        </w:tc>
        <w:tc>
          <w:tcPr>
            <w:tcW w:w="3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10" w:afterAutospacing="0" w:line="240" w:lineRule="exact"/>
              <w:ind w:left="210" w:leftChars="100" w:right="0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便民服务站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20"/>
                <w:rFonts w:hint="default" w:ascii="Wingdings 2" w:hAnsi="Wingdings 2" w:eastAsia="Wingdings 2" w:cs="Wingdings 2"/>
                <w:color w:val="000000"/>
                <w:kern w:val="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¢</w:t>
            </w:r>
            <w:r>
              <w:rPr>
                <w:rStyle w:val="19"/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"/>
              </w:rPr>
              <w:t>村公示栏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√</w:t>
            </w: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footerReference r:id="rId4" w:type="default"/>
      <w:pgSz w:w="16838" w:h="11906" w:orient="landscape"/>
      <w:pgMar w:top="1800" w:right="1440" w:bottom="180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E2DCAC"/>
    <w:multiLevelType w:val="singleLevel"/>
    <w:tmpl w:val="93E2DCAC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4C3BE0"/>
    <w:rsid w:val="0EE23B98"/>
    <w:rsid w:val="154C3BE0"/>
    <w:rsid w:val="3FB84B81"/>
    <w:rsid w:val="46477159"/>
    <w:rsid w:val="57502FDF"/>
    <w:rsid w:val="5B7A236B"/>
    <w:rsid w:val="5E8C3C85"/>
    <w:rsid w:val="69FC436E"/>
    <w:rsid w:val="6B4C31A2"/>
    <w:rsid w:val="FEA6F6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b/>
      <w:bCs/>
      <w:sz w:val="30"/>
      <w:szCs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61"/>
    <w:basedOn w:val="8"/>
    <w:qFormat/>
    <w:uiPriority w:val="0"/>
    <w:rPr>
      <w:rFonts w:hint="default"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10">
    <w:name w:val="font5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91"/>
    <w:basedOn w:val="8"/>
    <w:qFormat/>
    <w:uiPriority w:val="0"/>
    <w:rPr>
      <w:rFonts w:hint="default" w:ascii="Wingdings" w:hAnsi="Wingdings" w:eastAsia="宋体" w:cs="Wingdings"/>
      <w:color w:val="000000"/>
      <w:sz w:val="28"/>
      <w:szCs w:val="28"/>
      <w:u w:val="none"/>
    </w:rPr>
  </w:style>
  <w:style w:type="character" w:customStyle="1" w:styleId="12">
    <w:name w:val="font112"/>
    <w:basedOn w:val="8"/>
    <w:qFormat/>
    <w:uiPriority w:val="0"/>
    <w:rPr>
      <w:rFonts w:hint="default" w:ascii="Wingdings" w:hAnsi="Wingdings" w:eastAsia="宋体" w:cs="Wingdings"/>
      <w:color w:val="000000"/>
      <w:sz w:val="20"/>
      <w:szCs w:val="20"/>
      <w:u w:val="none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14">
    <w:name w:val="Table Paragraph"/>
    <w:basedOn w:val="1"/>
    <w:qFormat/>
    <w:uiPriority w:val="1"/>
    <w:rPr>
      <w:rFonts w:ascii="仿宋" w:hAnsi="仿宋" w:eastAsia="仿宋" w:cs="仿宋"/>
    </w:rPr>
  </w:style>
  <w:style w:type="character" w:customStyle="1" w:styleId="1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6">
    <w:name w:val="15"/>
    <w:basedOn w:val="8"/>
    <w:qFormat/>
    <w:uiPriority w:val="0"/>
    <w:rPr>
      <w:rFonts w:hint="default" w:ascii="Wingdings" w:hAnsi="Wingdings" w:eastAsia="宋体" w:cs="Wingdings"/>
      <w:color w:val="000000"/>
      <w:sz w:val="20"/>
      <w:szCs w:val="20"/>
    </w:rPr>
  </w:style>
  <w:style w:type="character" w:customStyle="1" w:styleId="17">
    <w:name w:val="10"/>
    <w:basedOn w:val="8"/>
    <w:qFormat/>
    <w:uiPriority w:val="0"/>
    <w:rPr>
      <w:rFonts w:hint="default" w:ascii="Times New Roman" w:hAnsi="Times New Roman" w:cs="Times New Roman"/>
    </w:rPr>
  </w:style>
  <w:style w:type="character" w:customStyle="1" w:styleId="18">
    <w:name w:val="16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</w:rPr>
  </w:style>
  <w:style w:type="character" w:customStyle="1" w:styleId="19">
    <w:name w:val="17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</w:rPr>
  </w:style>
  <w:style w:type="character" w:customStyle="1" w:styleId="20">
    <w:name w:val="18"/>
    <w:basedOn w:val="8"/>
    <w:qFormat/>
    <w:uiPriority w:val="0"/>
    <w:rPr>
      <w:rFonts w:hint="default" w:ascii="Wingdings 2" w:hAnsi="Wingdings 2" w:eastAsia="Wingdings 2" w:cs="Wingdings 2"/>
      <w:color w:val="000000"/>
      <w:sz w:val="21"/>
      <w:szCs w:val="21"/>
    </w:rPr>
  </w:style>
  <w:style w:type="character" w:customStyle="1" w:styleId="21">
    <w:name w:val="19"/>
    <w:basedOn w:val="8"/>
    <w:qFormat/>
    <w:uiPriority w:val="0"/>
    <w:rPr>
      <w:rFonts w:hint="default" w:ascii="Wingdings" w:hAnsi="Wingdings" w:eastAsia="宋体" w:cs="Wingdings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2020-11-10T00:09:00Z</dcterms:created>
  <dc:creator>淡然追随</dc:creator>
  <cp:lastModifiedBy>greatwall</cp:lastModifiedBy>
  <dcterms:modified xsi:type="dcterms:W3CDTF">2024-09-05T16:39:39Z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