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519268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  <w:t>附件1：</w:t>
      </w:r>
    </w:p>
    <w:p w14:paraId="28E9003D">
      <w:pPr>
        <w:pStyle w:val="4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44"/>
          <w:szCs w:val="44"/>
          <w:lang w:val="en-US" w:eastAsia="zh-CN"/>
        </w:rPr>
        <w:t>部分不合格项目小知识</w:t>
      </w:r>
    </w:p>
    <w:p w14:paraId="797379DB">
      <w:pPr>
        <w:autoSpaceDE w:val="0"/>
        <w:autoSpaceDN w:val="0"/>
        <w:adjustRightInd w:val="0"/>
        <w:spacing w:line="660" w:lineRule="exact"/>
        <w:ind w:firstLine="643" w:firstLineChars="200"/>
        <w:rPr>
          <w:rFonts w:hint="eastAsia" w:ascii="Times New Roman" w:hAnsi="Times New Roman" w:eastAsia="仿宋_GB2312" w:cs="Times New Roman"/>
          <w:b/>
          <w:bCs/>
          <w:kern w:val="0"/>
          <w:sz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kern w:val="0"/>
          <w:sz w:val="32"/>
          <w:lang w:val="en-US" w:eastAsia="zh-CN"/>
        </w:rPr>
        <w:t>1.噻虫胺</w:t>
      </w:r>
    </w:p>
    <w:p w14:paraId="79D920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噻虫胺为烟碱类杀虫剂，具有触杀、胃毒作用，具有根内吸活性和层间传导性。土壤处理、叶面喷施和种子处理，防治水稻、玉米、油菜、果树和蔬菜、柑橘的刺吸式和咀嚼式害虫，如飞虱、椿象、蚜虫和烟粉虱。雌雄大鼠急性经口 LD50&gt; 5000mg/kg，急性毒性分级为微毒。急性中毒可出现恶心、呕吐、头痛、乏力、躁动、抽搐等。食用食品一般不会导致噻虫胺的急性中毒，但长期食用噻虫胺超标的食品，对人体健康也有一定影响。《食品安全国家标准 食品中农药最大残留限量》（GB 2763—2021）中规定，噻虫胺在豇豆和甜椒中的最大残留限量值分别为0.01mg/kg和0.05mg/kg。噻虫胺残留量超标的原因，可能是为快速控制虫害，加大用药量或未遵守采摘间隔期规定，致使上市销售的产品中残留量超标。</w:t>
      </w:r>
    </w:p>
    <w:p w14:paraId="3DD08BF6">
      <w:pPr>
        <w:autoSpaceDE w:val="0"/>
        <w:autoSpaceDN w:val="0"/>
        <w:adjustRightInd w:val="0"/>
        <w:spacing w:line="660" w:lineRule="exact"/>
        <w:ind w:firstLine="643" w:firstLineChars="200"/>
        <w:rPr>
          <w:rFonts w:hint="eastAsia" w:eastAsia="仿宋_GB2312"/>
          <w:b/>
          <w:bCs/>
          <w:kern w:val="0"/>
          <w:sz w:val="32"/>
          <w:lang w:val="en-US" w:eastAsia="zh-CN"/>
        </w:rPr>
      </w:pPr>
      <w:r>
        <w:rPr>
          <w:rFonts w:hint="eastAsia" w:eastAsia="仿宋_GB2312"/>
          <w:b/>
          <w:bCs/>
          <w:kern w:val="0"/>
          <w:sz w:val="32"/>
          <w:lang w:val="en-US" w:eastAsia="zh-CN"/>
        </w:rPr>
        <w:t>2.氟虫腈</w:t>
      </w:r>
    </w:p>
    <w:p w14:paraId="45F6AD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氟虫腈是一种高活性的苯基吡唑类杀虫剂，对蜜蜂、甲壳类水生生物毒性较大，是目前水稻上使用的主要杀虫剂之一，具有良好的杀虫效果。但该农药及其代谢物在水和土壤中降解缓慢，对水生生物、家蚕、蜜蜂等都具有较强的毒性，对生态环境造成一定的影响。氟虫腈大鼠经口 LD50 为 100mg/kg bw，急性毒性分级标准为中等毒，中毒表现主要为神经系统兴奋，症状包括头痛、恶心、呕吐、烦躁、双手麻木、四肢抽搐、呼吸困难等。动物研究表明，氟虫腈在生殖发育毒性、慢性毒性、神经毒性和致癌性试验方面均有一定的不良作用。 《食品安全国家标准 食品中农药最大残留限量》（GB 2763—2021）中规定，氟虫腈在大白菜中的最大残留限量值为0.02mg/kg。氟虫腈残留量超标的原因，可能是为快速控制虫害，加大用药量或未遵守采摘间隔期规定，致使上市销售的产品中残留量超标。</w:t>
      </w:r>
    </w:p>
    <w:p w14:paraId="117DA903">
      <w:pPr>
        <w:autoSpaceDE w:val="0"/>
        <w:autoSpaceDN w:val="0"/>
        <w:adjustRightInd w:val="0"/>
        <w:spacing w:line="660" w:lineRule="exact"/>
        <w:ind w:firstLine="643" w:firstLineChars="200"/>
        <w:rPr>
          <w:rFonts w:hint="eastAsia" w:eastAsia="仿宋_GB2312"/>
          <w:b/>
          <w:bCs/>
          <w:kern w:val="0"/>
          <w:sz w:val="32"/>
          <w:lang w:val="en-US" w:eastAsia="zh-CN"/>
        </w:rPr>
      </w:pPr>
      <w:r>
        <w:rPr>
          <w:rFonts w:hint="eastAsia" w:eastAsia="仿宋_GB2312"/>
          <w:b/>
          <w:bCs/>
          <w:kern w:val="0"/>
          <w:sz w:val="32"/>
          <w:lang w:val="en-US" w:eastAsia="zh-CN"/>
        </w:rPr>
        <w:t>3.噻虫嗪</w:t>
      </w:r>
    </w:p>
    <w:p w14:paraId="7DB669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噻虫嗪具有触杀、胃毒和内吸作用的杀虫剂。能被迅速吸收到植物体内，并在木质部向顶传导。防治蚜虫、粉虱、蓟马、稻飞虱、稻褐蝽、粉蚧、蛴螬、科罗拉多马铃薯甲虫、跳甲、金针虫、步行虫、潜叶虫和一些鳞翅目害虫。可用于茎叶和土壤处理的主要农作物有芸薹属作物、叶菜类和果菜类、马铃薯、水稻、棉花、落叶果树、咖啡、柑橘、烟草和大豆；种子处理主要用于玉米、高粱、谷物、甜菜、油料油菜、棉花、豌豆、蚕豆、向日葵、水稻和马铃薯。也可用于动物和公共卫生，防治蝇类（如家蝇、厕蝇和果蝇）。大鼠急性经口 LD50 为 1563mg/kg，急性毒性分级为低毒级。烟碱类杀虫剂。中毒可出现恶心、呕吐、头痛、乏力、心跳过速等。食用食品一般不会导致噻虫嗪的急性中毒，但长期食用噻虫嗪超标的食品，对人体健康也有一定影响。《食品安全国家标准 食品中农药最大残留限量》（GB 2763—2021）中规定，噻虫嗪在豇豆中的最大残留限量值为0.3mg/kg。噻虫嗪残留量超标的原因，可能是为快速控制虫害，加大用药量或未遵守采摘间隔期规定，致使上市销售的产品中残留量超标。</w:t>
      </w:r>
    </w:p>
    <w:p w14:paraId="1684F796">
      <w:pPr>
        <w:autoSpaceDE w:val="0"/>
        <w:autoSpaceDN w:val="0"/>
        <w:adjustRightInd w:val="0"/>
        <w:spacing w:line="660" w:lineRule="exact"/>
        <w:ind w:firstLine="643" w:firstLineChars="200"/>
        <w:rPr>
          <w:rFonts w:hint="eastAsia" w:eastAsia="仿宋_GB2312"/>
          <w:b/>
          <w:bCs/>
          <w:kern w:val="0"/>
          <w:sz w:val="32"/>
          <w:lang w:val="en-US" w:eastAsia="zh-CN"/>
        </w:rPr>
      </w:pPr>
      <w:r>
        <w:rPr>
          <w:rFonts w:hint="eastAsia" w:eastAsia="仿宋_GB2312"/>
          <w:b/>
          <w:bCs/>
          <w:kern w:val="0"/>
          <w:sz w:val="32"/>
          <w:lang w:val="en-US" w:eastAsia="zh-CN"/>
        </w:rPr>
        <w:t>4.乐果</w:t>
      </w:r>
    </w:p>
    <w:p w14:paraId="242598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乐果为内吸性杀虫剂和杀螨剂，有触杀和胃毒作用。用于谷物、柑橘、咖啡、棉花、果树、葡萄、橄榄树、草场、甜菜根、马铃薯、豆科、茶树、烟草、观赏植物（包括灌木）和蔬菜，防治多种螨虫、蚜虫、粉虱、介壳虫、弹尾虫、粉蚧及双翅目、鞘翅目、鳞翅目、缨翅目害虫等。大鼠急性经口 LD50 为 60mg/kg，急性毒性分级为中等毒。中毒机制是抑制体内胆碱酯酶活性，中毒可出现多汗、流涎、瞳孔缩小、视物模糊、恶心、呕吐、腹痛、震颤、肌肉痉挛，严重者可因呼吸中枢麻痹而死亡。食用食品一般不会导致乐果的急性中毒，但长期食用乐果超标的食品，对人体健康也有一定影响。《食品安全国家标准 食品中农药最大残留限量》（GB 2763—2021）中规定，乐果在豇豆中的最大残留限量值为0.01mg/kg。乐果残留量超标的原因，可能是为快速控制虫害，加大用药量或未遵守采摘间隔期规定，致使上市销售的产品中残留量超标。</w:t>
      </w:r>
    </w:p>
    <w:p w14:paraId="4C1ABC69">
      <w:pPr>
        <w:autoSpaceDE w:val="0"/>
        <w:autoSpaceDN w:val="0"/>
        <w:adjustRightInd w:val="0"/>
        <w:spacing w:line="660" w:lineRule="exact"/>
        <w:ind w:firstLine="643" w:firstLineChars="200"/>
        <w:rPr>
          <w:rFonts w:hint="eastAsia" w:eastAsia="仿宋_GB2312"/>
          <w:b/>
          <w:bCs/>
          <w:kern w:val="0"/>
          <w:sz w:val="32"/>
          <w:lang w:val="en-US" w:eastAsia="zh-CN"/>
        </w:rPr>
      </w:pPr>
      <w:r>
        <w:rPr>
          <w:rFonts w:hint="eastAsia" w:eastAsia="仿宋_GB2312"/>
          <w:b/>
          <w:bCs/>
          <w:kern w:val="0"/>
          <w:sz w:val="32"/>
          <w:lang w:val="en-US" w:eastAsia="zh-CN"/>
        </w:rPr>
        <w:t>5.氧乐果</w:t>
      </w:r>
    </w:p>
    <w:p w14:paraId="65628C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氧乐果是一种广谱高效的内吸性有机磷农药，为无色透明油状液体，有大蒜样特殊臭味，碱性条件下易分解，有良好的触杀和胃毒作用，主要用于防治吮吸式口器害虫和植物性螨。氧乐果急性毒性经口试验大鼠 LD50 为 25mg/kg bw，急性毒性分级为剧毒级，中毒机制是抑制体内胆碱酯酶活性，从而失去分解乙酰胆碱的功能，致使乙酰胆碱在生理部位积聚，发生胆碱能神经功能紊乱的一系列症状，中毒后发病迅速，可出现多汗、流涎、恶心、呕吐、腹痛、瞳孔缩小、视物模糊、震颤、肌肉痉挛，严重者可因呼吸中枢麻痹而死亡。食用食品一般不会导致氧乐果的急性中毒，但长期食用氧乐果超标的食品，对人体健康也有一定影响。《食品安全国家标准 食品中农药最大残留限量》（GB 2763—2021）中规定，氧乐果在豇豆中的最大残留限量值为0.02mg/kg。氧乐果残留量超标的原因，可能是为快速控制虫害，加大用药量或未遵守采摘间隔期规定，致使上市销售的产品中残留量超标。</w:t>
      </w:r>
    </w:p>
    <w:p w14:paraId="0A9CFD68">
      <w:pPr>
        <w:autoSpaceDE w:val="0"/>
        <w:autoSpaceDN w:val="0"/>
        <w:adjustRightInd w:val="0"/>
        <w:spacing w:line="660" w:lineRule="exact"/>
        <w:ind w:firstLine="643" w:firstLineChars="200"/>
        <w:rPr>
          <w:rFonts w:hint="eastAsia" w:eastAsia="仿宋_GB2312"/>
          <w:b/>
          <w:bCs/>
          <w:kern w:val="0"/>
          <w:sz w:val="32"/>
          <w:lang w:val="en-US" w:eastAsia="zh-CN"/>
        </w:rPr>
      </w:pPr>
      <w:r>
        <w:rPr>
          <w:rFonts w:hint="eastAsia" w:eastAsia="仿宋_GB2312"/>
          <w:b/>
          <w:bCs/>
          <w:kern w:val="0"/>
          <w:sz w:val="32"/>
          <w:lang w:val="en-US" w:eastAsia="zh-CN"/>
        </w:rPr>
        <w:t>6.克百威</w:t>
      </w:r>
    </w:p>
    <w:p w14:paraId="39C22F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克百威又名呋喃丹，是氨基甲酸酯类农药中常见的一种杀虫剂、杀螨、杀线虫剂。克百威为白色结晶，无臭味，在环境不易自然降解，半衰期长，易蓄积，对环境有一定危害。克百威大鼠急性经口毒性 LD50 为 6~18mg/kg ，急性毒性分级属高毒。中毒表现为多汗、流涎、瞳孔缩小、头昏、头痛、流泪及肌肉震颤等，严重者出现血压下降、意识不清；皮肤可出现接触性皮炎。少量的农药残留不会引起人体急性中毒，但长期食用克百威超标的食品，对人体健康也有一定影响。《食品安全国家标准 食品中农药最大残留限量》（GB 2763—2021）中规定，克百威在韭菜中的最大残留限量值为0.02mg/kg。克百威残留量超标的原因，可能是为快速控制虫害，加大用药量或未遵守采摘间隔期规定，致使上市销售的产品中残留量超标。</w:t>
      </w:r>
    </w:p>
    <w:p w14:paraId="4DBDAEFE">
      <w:pPr>
        <w:autoSpaceDE w:val="0"/>
        <w:autoSpaceDN w:val="0"/>
        <w:adjustRightInd w:val="0"/>
        <w:spacing w:line="660" w:lineRule="exact"/>
        <w:ind w:firstLine="643" w:firstLineChars="200"/>
        <w:rPr>
          <w:rFonts w:hint="eastAsia" w:eastAsia="仿宋_GB2312"/>
          <w:b/>
          <w:bCs/>
          <w:kern w:val="0"/>
          <w:sz w:val="32"/>
          <w:lang w:val="en-US" w:eastAsia="zh-CN"/>
        </w:rPr>
      </w:pPr>
      <w:r>
        <w:rPr>
          <w:rFonts w:hint="eastAsia" w:eastAsia="仿宋_GB2312"/>
          <w:b/>
          <w:bCs/>
          <w:kern w:val="0"/>
          <w:sz w:val="32"/>
          <w:lang w:val="en-US" w:eastAsia="zh-CN"/>
        </w:rPr>
        <w:t>7.氰戊菊酯S-氰戊菊酯</w:t>
      </w:r>
    </w:p>
    <w:p w14:paraId="7CE9AF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氰戊菊酯是一种广谱高效拟除虫菊酯杀虫剂，对害虫具触杀、胃毒作用，适用于棉花、蔬菜、果树、玉米、大豆、烟草、茶叶等作物以及林木、家畜、卫生和仓储等害虫防治。氰戊菊酯大鼠经口急性毒性试验 LD50 大于 300mg/kg，急性毒性分级为中等毒性，中毒表现为头痛、头昏、恶心、呕吐、腹痛、腹泻、流涎、出汗等，重者可有血压下降、呼吸困难、抽搐、昏迷等。相关研究未见遗传毒性、生殖发育毒性和致畸作用，国际癌症研究机构（IARC）将其归为 3 类致癌物，即对人类致癌性可疑，尚无充分的人体或动物数据。少量的农药残留不会引起人体急性中毒，但长期食用氰戊菊酯超标的食品，对人体健康可能有一定影响。根据《食品安全国家标准 食品中农药最大残留限量》（GB 2763-2021）中的规定，氰戊菊酯S-氰戊菊酯在枣中的最大残留限量值为0.2mg/kg。氰戊菊酯S-氰戊菊酯残留量超标的原因，可能是为快速控制虫害，加大用药量或未遵守采摘间隔期规定，致使上市销售的产品中残留量超标。</w:t>
      </w:r>
    </w:p>
    <w:p w14:paraId="57759672">
      <w:pPr>
        <w:pStyle w:val="2"/>
        <w:ind w:left="0" w:leftChars="0"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417" w:right="1304" w:bottom="1417" w:left="1304" w:header="851" w:footer="992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5D78009-E4E8-4222-BD2C-EE3AF45453B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D69FFCFC-E400-482C-9932-00B62B1E8FAB}"/>
  </w:font>
  <w:font w:name="方正小标宋简体">
    <w:altName w:val="仿宋_GB2312"/>
    <w:panose1 w:val="02010601030101010101"/>
    <w:charset w:val="86"/>
    <w:family w:val="script"/>
    <w:pitch w:val="default"/>
    <w:sig w:usb0="00000000" w:usb1="00000000" w:usb2="00000000" w:usb3="00000000" w:csb0="00040000" w:csb1="00000000"/>
    <w:embedRegular r:id="rId3" w:fontKey="{9710B971-011C-4787-A24E-CA4DA2A52C1C}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1E8E52">
    <w:pPr>
      <w:pStyle w:val="7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FFCB9C">
                          <w:pPr>
                            <w:pStyle w:val="7"/>
                            <w:jc w:val="right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5 -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EFFCB9C">
                    <w:pPr>
                      <w:pStyle w:val="7"/>
                      <w:jc w:val="right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5 -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0FD784FF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98E4CB">
    <w:pPr>
      <w:pStyle w:val="7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5091ED">
                          <w:pPr>
                            <w:pStyle w:val="7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4 -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LMb65D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95091ED">
                    <w:pPr>
                      <w:pStyle w:val="7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4 -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56D9E89A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FmOWE3NTRmYjQyYmRjNTI0NjRmMDMyNjQ3M2I0ZGMifQ=="/>
  </w:docVars>
  <w:rsids>
    <w:rsidRoot w:val="00172A27"/>
    <w:rsid w:val="00D40D69"/>
    <w:rsid w:val="00DC297D"/>
    <w:rsid w:val="00E61C3D"/>
    <w:rsid w:val="01C27EE4"/>
    <w:rsid w:val="01C56778"/>
    <w:rsid w:val="027C16B8"/>
    <w:rsid w:val="04CB5527"/>
    <w:rsid w:val="076A3DB7"/>
    <w:rsid w:val="090167CE"/>
    <w:rsid w:val="096B5295"/>
    <w:rsid w:val="0A4B2B15"/>
    <w:rsid w:val="0AA54177"/>
    <w:rsid w:val="0B1B7AC6"/>
    <w:rsid w:val="0E225BA0"/>
    <w:rsid w:val="0F2C7106"/>
    <w:rsid w:val="106D2640"/>
    <w:rsid w:val="1134315E"/>
    <w:rsid w:val="13174CB5"/>
    <w:rsid w:val="13765541"/>
    <w:rsid w:val="14F86B3C"/>
    <w:rsid w:val="16BF00E2"/>
    <w:rsid w:val="16C954F2"/>
    <w:rsid w:val="17910419"/>
    <w:rsid w:val="17F05262"/>
    <w:rsid w:val="18307436"/>
    <w:rsid w:val="1A27429E"/>
    <w:rsid w:val="1BAC0703"/>
    <w:rsid w:val="1C692426"/>
    <w:rsid w:val="1CB84E46"/>
    <w:rsid w:val="1D2F1B6F"/>
    <w:rsid w:val="1DA3096E"/>
    <w:rsid w:val="222229EC"/>
    <w:rsid w:val="22B279B0"/>
    <w:rsid w:val="246B3A41"/>
    <w:rsid w:val="26C32B62"/>
    <w:rsid w:val="26F421BF"/>
    <w:rsid w:val="29E60EBD"/>
    <w:rsid w:val="2A0531B5"/>
    <w:rsid w:val="2C1F0F33"/>
    <w:rsid w:val="2D084BA7"/>
    <w:rsid w:val="2D6F4D1E"/>
    <w:rsid w:val="306D7544"/>
    <w:rsid w:val="30F836DD"/>
    <w:rsid w:val="31210491"/>
    <w:rsid w:val="31FB3AF8"/>
    <w:rsid w:val="3300475E"/>
    <w:rsid w:val="35075906"/>
    <w:rsid w:val="370476A3"/>
    <w:rsid w:val="375719BC"/>
    <w:rsid w:val="37826ABB"/>
    <w:rsid w:val="3CEA1FF6"/>
    <w:rsid w:val="3E726EF0"/>
    <w:rsid w:val="3ED85CB7"/>
    <w:rsid w:val="422B5D33"/>
    <w:rsid w:val="44D84C03"/>
    <w:rsid w:val="451A6638"/>
    <w:rsid w:val="47D10791"/>
    <w:rsid w:val="49915915"/>
    <w:rsid w:val="4E820AE0"/>
    <w:rsid w:val="4F6505E3"/>
    <w:rsid w:val="4F9B140C"/>
    <w:rsid w:val="527F6A72"/>
    <w:rsid w:val="532A2DAA"/>
    <w:rsid w:val="53C102A5"/>
    <w:rsid w:val="56867A8F"/>
    <w:rsid w:val="5780360E"/>
    <w:rsid w:val="609C0ED9"/>
    <w:rsid w:val="61390D0F"/>
    <w:rsid w:val="61B52BB6"/>
    <w:rsid w:val="61FA6D88"/>
    <w:rsid w:val="62344C0C"/>
    <w:rsid w:val="63732DDA"/>
    <w:rsid w:val="650F6997"/>
    <w:rsid w:val="67111671"/>
    <w:rsid w:val="67173028"/>
    <w:rsid w:val="68525CAA"/>
    <w:rsid w:val="68B1434E"/>
    <w:rsid w:val="6AEC083B"/>
    <w:rsid w:val="6B713022"/>
    <w:rsid w:val="6B971233"/>
    <w:rsid w:val="6B9B4265"/>
    <w:rsid w:val="6BCA4F51"/>
    <w:rsid w:val="6F832989"/>
    <w:rsid w:val="706456CA"/>
    <w:rsid w:val="75DB7DAC"/>
    <w:rsid w:val="7C0E36E4"/>
    <w:rsid w:val="E6DC368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11">
    <w:name w:val="Default Paragraph Font"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rFonts w:hAnsi="Calibri"/>
      <w:kern w:val="0"/>
      <w:szCs w:val="20"/>
    </w:rPr>
  </w:style>
  <w:style w:type="paragraph" w:styleId="5">
    <w:name w:val="Body Text"/>
    <w:basedOn w:val="1"/>
    <w:next w:val="6"/>
    <w:qFormat/>
    <w:uiPriority w:val="0"/>
    <w:pPr>
      <w:spacing w:after="120" w:afterLines="0" w:afterAutospacing="0"/>
    </w:pPr>
  </w:style>
  <w:style w:type="paragraph" w:styleId="6">
    <w:name w:val="Body Text First Indent"/>
    <w:basedOn w:val="5"/>
    <w:next w:val="5"/>
    <w:qFormat/>
    <w:uiPriority w:val="0"/>
    <w:pPr>
      <w:ind w:firstLine="720"/>
    </w:pPr>
  </w:style>
  <w:style w:type="paragraph" w:styleId="7">
    <w:name w:val="footer"/>
    <w:basedOn w:val="1"/>
    <w:link w:val="2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FollowedHyperlink"/>
    <w:basedOn w:val="11"/>
    <w:qFormat/>
    <w:uiPriority w:val="0"/>
    <w:rPr>
      <w:color w:val="000000"/>
      <w:u w:val="none"/>
    </w:rPr>
  </w:style>
  <w:style w:type="character" w:styleId="14">
    <w:name w:val="Emphasis"/>
    <w:basedOn w:val="11"/>
    <w:qFormat/>
    <w:uiPriority w:val="0"/>
  </w:style>
  <w:style w:type="character" w:styleId="15">
    <w:name w:val="HTML Definition"/>
    <w:basedOn w:val="11"/>
    <w:qFormat/>
    <w:uiPriority w:val="0"/>
  </w:style>
  <w:style w:type="character" w:styleId="16">
    <w:name w:val="HTML Variable"/>
    <w:basedOn w:val="11"/>
    <w:qFormat/>
    <w:uiPriority w:val="0"/>
  </w:style>
  <w:style w:type="character" w:styleId="17">
    <w:name w:val="Hyperlink"/>
    <w:basedOn w:val="11"/>
    <w:qFormat/>
    <w:uiPriority w:val="0"/>
    <w:rPr>
      <w:color w:val="000000"/>
      <w:u w:val="none"/>
    </w:rPr>
  </w:style>
  <w:style w:type="character" w:styleId="18">
    <w:name w:val="HTML Code"/>
    <w:basedOn w:val="11"/>
    <w:qFormat/>
    <w:uiPriority w:val="0"/>
    <w:rPr>
      <w:rFonts w:ascii="Courier New" w:hAnsi="Courier New"/>
      <w:sz w:val="20"/>
    </w:rPr>
  </w:style>
  <w:style w:type="character" w:styleId="19">
    <w:name w:val="HTML Cite"/>
    <w:basedOn w:val="11"/>
    <w:qFormat/>
    <w:uiPriority w:val="0"/>
  </w:style>
  <w:style w:type="paragraph" w:customStyle="1" w:styleId="20">
    <w:name w:val="Style1"/>
    <w:qFormat/>
    <w:uiPriority w:val="0"/>
    <w:pPr>
      <w:spacing w:after="120"/>
      <w:jc w:val="both"/>
    </w:pPr>
    <w:rPr>
      <w:rFonts w:ascii="Calibri" w:hAnsi="Calibri" w:eastAsia="Times New Roman" w:cs="Times New Roman"/>
      <w:color w:val="000000"/>
      <w:spacing w:val="-3"/>
      <w:sz w:val="24"/>
      <w:szCs w:val="24"/>
      <w:lang w:val="en-US" w:eastAsia="zh-CN" w:bidi="ar-SA"/>
    </w:rPr>
  </w:style>
  <w:style w:type="character" w:customStyle="1" w:styleId="21">
    <w:name w:val="页脚 Char"/>
    <w:basedOn w:val="11"/>
    <w:link w:val="7"/>
    <w:qFormat/>
    <w:uiPriority w:val="99"/>
    <w:rPr>
      <w:kern w:val="2"/>
      <w:sz w:val="18"/>
      <w:szCs w:val="18"/>
    </w:rPr>
  </w:style>
  <w:style w:type="character" w:customStyle="1" w:styleId="22">
    <w:name w:val="页眉 Char"/>
    <w:basedOn w:val="11"/>
    <w:link w:val="8"/>
    <w:qFormat/>
    <w:uiPriority w:val="0"/>
    <w:rPr>
      <w:kern w:val="2"/>
      <w:sz w:val="18"/>
      <w:szCs w:val="18"/>
    </w:rPr>
  </w:style>
  <w:style w:type="character" w:customStyle="1" w:styleId="23">
    <w:name w:val="curr"/>
    <w:basedOn w:val="11"/>
    <w:qFormat/>
    <w:uiPriority w:val="0"/>
    <w:rPr>
      <w:color w:val="FFFFFF"/>
      <w:bdr w:val="single" w:color="B6B6B6" w:sz="6" w:space="0"/>
      <w:shd w:val="clear" w:color="auto" w:fill="CF3729"/>
    </w:rPr>
  </w:style>
  <w:style w:type="paragraph" w:customStyle="1" w:styleId="24">
    <w:name w:val="A正文"/>
    <w:qFormat/>
    <w:uiPriority w:val="99"/>
    <w:pPr>
      <w:spacing w:line="360" w:lineRule="auto"/>
    </w:pPr>
    <w:rPr>
      <w:rFonts w:ascii="Times New Roman" w:hAnsi="Times New Roman" w:eastAsia="华文中宋" w:cs="Times New Roman"/>
      <w:kern w:val="2"/>
      <w:sz w:val="24"/>
      <w:szCs w:val="4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1458</Words>
  <Characters>1572</Characters>
  <Lines>5</Lines>
  <Paragraphs>1</Paragraphs>
  <TotalTime>0</TotalTime>
  <ScaleCrop>false</ScaleCrop>
  <LinksUpToDate>false</LinksUpToDate>
  <CharactersWithSpaces>1593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</dc:creator>
  <cp:lastModifiedBy>庞伟丽</cp:lastModifiedBy>
  <cp:lastPrinted>2020-09-09T19:00:00Z</cp:lastPrinted>
  <dcterms:modified xsi:type="dcterms:W3CDTF">2025-12-05T02:38:50Z</dcterms:modified>
  <dc:title>附件1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7D167DE15437450983EF6AD792772DA6_13</vt:lpwstr>
  </property>
  <property fmtid="{D5CDD505-2E9C-101B-9397-08002B2CF9AE}" pid="4" name="commondata">
    <vt:lpwstr>eyJoZGlkIjoiMjY3MmM1MjFmZWY5ODJkN2MzODhlMjkzZTZjNzIyOWEifQ==</vt:lpwstr>
  </property>
  <property fmtid="{D5CDD505-2E9C-101B-9397-08002B2CF9AE}" pid="5" name="KSOTemplateDocerSaveRecord">
    <vt:lpwstr>eyJoZGlkIjoiYmJiOTZhZmRlYjk3YTg0ZDMzY2NhMTllMDRkOGU0MWUiLCJ1c2VySWQiOiI1NjMwNTQxNDIifQ==</vt:lpwstr>
  </property>
</Properties>
</file>