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0" w:line="240" w:lineRule="auto"/>
        <w:ind w:right="0"/>
        <w:rPr>
          <w:rFonts w:hint="default" w:ascii="Times New Roman" w:hAnsi="Times New Roman" w:eastAsia="Times New Roman" w:cs="Times New Roman"/>
          <w:sz w:val="20"/>
          <w:szCs w:val="20"/>
        </w:rPr>
      </w:pPr>
    </w:p>
    <w:p>
      <w:pPr>
        <w:spacing w:before="2" w:line="240" w:lineRule="auto"/>
        <w:ind w:right="0"/>
        <w:rPr>
          <w:rFonts w:hint="default" w:ascii="Times New Roman" w:hAnsi="Times New Roman" w:eastAsia="Times New Roman" w:cs="Times New Roman"/>
          <w:sz w:val="18"/>
          <w:szCs w:val="18"/>
        </w:rPr>
      </w:pPr>
    </w:p>
    <w:p>
      <w:pPr>
        <w:spacing w:before="0" w:line="809" w:lineRule="exact"/>
        <w:ind w:left="1424" w:right="1460" w:firstLine="0"/>
        <w:jc w:val="center"/>
        <w:rPr>
          <w:rFonts w:hint="default" w:ascii="华文中宋" w:hAnsi="华文中宋" w:eastAsia="华文中宋" w:cs="华文中宋"/>
          <w:b/>
          <w:bCs/>
          <w:spacing w:val="33"/>
          <w:sz w:val="72"/>
          <w:szCs w:val="72"/>
        </w:rPr>
      </w:pPr>
      <w:r>
        <w:rPr>
          <w:rFonts w:hint="eastAsia" w:ascii="华文中宋" w:hAnsi="华文中宋" w:eastAsia="华文中宋" w:cs="华文中宋"/>
          <w:b/>
          <w:bCs/>
          <w:spacing w:val="33"/>
          <w:sz w:val="72"/>
          <w:szCs w:val="72"/>
          <w:lang w:val="en-US" w:eastAsia="zh-CN"/>
        </w:rPr>
        <w:t>辛置</w:t>
      </w:r>
      <w:r>
        <w:rPr>
          <w:rFonts w:hint="eastAsia" w:ascii="华文中宋" w:hAnsi="华文中宋" w:eastAsia="华文中宋" w:cs="华文中宋"/>
          <w:b/>
          <w:bCs/>
          <w:spacing w:val="33"/>
          <w:sz w:val="72"/>
          <w:szCs w:val="72"/>
          <w:lang w:eastAsia="zh-CN"/>
        </w:rPr>
        <w:t>镇</w:t>
      </w:r>
      <w:r>
        <w:rPr>
          <w:rFonts w:hint="default" w:ascii="华文中宋" w:hAnsi="华文中宋" w:eastAsia="华文中宋" w:cs="华文中宋"/>
          <w:b/>
          <w:bCs/>
          <w:spacing w:val="33"/>
          <w:sz w:val="72"/>
          <w:szCs w:val="72"/>
        </w:rPr>
        <w:t>人民政府</w:t>
      </w:r>
    </w:p>
    <w:p>
      <w:pPr>
        <w:spacing w:before="0" w:line="809" w:lineRule="exact"/>
        <w:ind w:left="1424" w:right="1460" w:firstLine="0"/>
        <w:jc w:val="center"/>
        <w:rPr>
          <w:rFonts w:hint="default" w:ascii="华文中宋" w:hAnsi="华文中宋" w:eastAsia="华文中宋" w:cs="华文中宋"/>
          <w:b/>
          <w:bCs/>
          <w:spacing w:val="36"/>
          <w:sz w:val="72"/>
          <w:szCs w:val="72"/>
        </w:rPr>
      </w:pPr>
      <w:r>
        <w:rPr>
          <w:rFonts w:hint="eastAsia" w:ascii="华文中宋" w:hAnsi="华文中宋" w:eastAsia="华文中宋" w:cs="华文中宋"/>
          <w:b/>
          <w:bCs/>
          <w:spacing w:val="36"/>
          <w:sz w:val="72"/>
          <w:szCs w:val="72"/>
          <w:lang w:val="en-US" w:eastAsia="zh-CN"/>
        </w:rPr>
        <w:t>试点领域</w:t>
      </w:r>
      <w:r>
        <w:rPr>
          <w:rFonts w:hint="default" w:ascii="华文中宋" w:hAnsi="华文中宋" w:eastAsia="华文中宋" w:cs="华文中宋"/>
          <w:b/>
          <w:bCs/>
          <w:spacing w:val="36"/>
          <w:sz w:val="72"/>
          <w:szCs w:val="72"/>
        </w:rPr>
        <w:t>基层政务公开</w:t>
      </w:r>
    </w:p>
    <w:p>
      <w:pPr>
        <w:spacing w:before="0" w:line="809" w:lineRule="exact"/>
        <w:ind w:left="1424" w:right="1460" w:firstLine="0"/>
        <w:jc w:val="center"/>
        <w:rPr>
          <w:rFonts w:hint="default" w:ascii="华文中宋" w:hAnsi="华文中宋" w:eastAsia="华文中宋" w:cs="华文中宋"/>
          <w:b/>
          <w:bCs/>
          <w:sz w:val="72"/>
          <w:szCs w:val="72"/>
        </w:rPr>
      </w:pPr>
      <w:r>
        <w:rPr>
          <w:rFonts w:hint="default" w:ascii="华文中宋" w:hAnsi="华文中宋" w:eastAsia="华文中宋" w:cs="华文中宋"/>
          <w:b/>
          <w:bCs/>
          <w:spacing w:val="36"/>
          <w:sz w:val="72"/>
          <w:szCs w:val="72"/>
        </w:rPr>
        <w:t>标准目录</w:t>
      </w:r>
    </w:p>
    <w:p>
      <w:pPr>
        <w:spacing w:before="0" w:line="240" w:lineRule="auto"/>
        <w:ind w:right="0"/>
        <w:rPr>
          <w:rFonts w:hint="default" w:ascii="华文中宋" w:hAnsi="华文中宋" w:eastAsia="华文中宋" w:cs="华文中宋"/>
          <w:sz w:val="72"/>
          <w:szCs w:val="72"/>
        </w:rPr>
      </w:pPr>
    </w:p>
    <w:p>
      <w:pPr>
        <w:spacing w:before="1" w:line="240" w:lineRule="auto"/>
        <w:ind w:right="0"/>
        <w:rPr>
          <w:rFonts w:hint="default" w:ascii="华文中宋" w:hAnsi="华文中宋" w:eastAsia="华文中宋" w:cs="华文中宋"/>
          <w:sz w:val="65"/>
          <w:szCs w:val="65"/>
        </w:rPr>
      </w:pPr>
    </w:p>
    <w:p>
      <w:pPr>
        <w:spacing w:before="0"/>
        <w:ind w:left="1424" w:right="1424" w:firstLine="0"/>
        <w:jc w:val="center"/>
        <w:rPr>
          <w:rFonts w:hint="default" w:ascii="华文中宋" w:hAnsi="华文中宋" w:eastAsia="华文中宋" w:cs="华文中宋"/>
          <w:b/>
          <w:bCs/>
          <w:sz w:val="48"/>
          <w:szCs w:val="48"/>
        </w:rPr>
      </w:pPr>
      <w:r>
        <w:rPr>
          <w:rFonts w:hint="default" w:ascii="Times New Roman" w:hAnsi="Times New Roman" w:eastAsia="Times New Roman" w:cs="Times New Roman"/>
          <w:b/>
          <w:bCs/>
          <w:sz w:val="48"/>
          <w:szCs w:val="48"/>
        </w:rPr>
        <w:t xml:space="preserve">2020 </w:t>
      </w:r>
      <w:r>
        <w:rPr>
          <w:rFonts w:hint="default" w:ascii="华文中宋" w:hAnsi="华文中宋" w:eastAsia="华文中宋" w:cs="华文中宋"/>
          <w:b/>
          <w:bCs/>
          <w:sz w:val="48"/>
          <w:szCs w:val="48"/>
        </w:rPr>
        <w:t xml:space="preserve">年 </w:t>
      </w:r>
      <w:r>
        <w:rPr>
          <w:rFonts w:hint="eastAsia" w:ascii="华文中宋" w:hAnsi="华文中宋" w:eastAsia="华文中宋" w:cs="华文中宋"/>
          <w:b/>
          <w:bCs/>
          <w:sz w:val="48"/>
          <w:szCs w:val="48"/>
          <w:lang w:val="en-US" w:eastAsia="zh-CN"/>
        </w:rPr>
        <w:t>11</w:t>
      </w:r>
      <w:r>
        <w:rPr>
          <w:rFonts w:hint="default" w:ascii="华文中宋" w:hAnsi="华文中宋" w:eastAsia="华文中宋" w:cs="华文中宋"/>
          <w:b/>
          <w:bCs/>
          <w:sz w:val="48"/>
          <w:szCs w:val="48"/>
        </w:rPr>
        <w:t>月</w:t>
      </w:r>
    </w:p>
    <w:p>
      <w:pPr>
        <w:spacing w:after="0"/>
        <w:jc w:val="center"/>
        <w:rPr>
          <w:rFonts w:hint="default" w:ascii="华文中宋" w:hAnsi="华文中宋" w:eastAsia="华文中宋" w:cs="华文中宋"/>
          <w:b/>
          <w:bCs/>
          <w:sz w:val="48"/>
          <w:szCs w:val="48"/>
        </w:rPr>
        <w:sectPr>
          <w:pgSz w:w="16840" w:h="11910" w:orient="landscape"/>
          <w:pgMar w:top="1100" w:right="2420" w:bottom="280" w:left="2420" w:header="720" w:footer="720" w:gutter="0"/>
          <w:cols w:equalWidth="0" w:num="1">
            <w:col w:w="12000"/>
          </w:cols>
          <w:rtlGutter w:val="0"/>
        </w:sectPr>
      </w:pPr>
    </w:p>
    <w:p>
      <w:pPr>
        <w:tabs>
          <w:tab w:val="right" w:leader="dot" w:pos="14060"/>
        </w:tabs>
        <w:spacing w:before="0" w:line="373" w:lineRule="exact"/>
        <w:ind w:left="111" w:right="0" w:firstLine="0"/>
        <w:jc w:val="left"/>
        <w:rPr>
          <w:rFonts w:hint="default" w:ascii="黑体" w:hAnsi="黑体" w:eastAsia="黑体" w:cs="黑体"/>
          <w:sz w:val="30"/>
          <w:szCs w:val="30"/>
        </w:rPr>
      </w:pPr>
      <w:r>
        <w:rPr>
          <w:rFonts w:hint="default" w:ascii="黑体" w:hAnsi="黑体" w:eastAsia="黑体" w:cs="黑体"/>
          <w:sz w:val="30"/>
          <w:szCs w:val="30"/>
        </w:rPr>
        <w:t>（一）</w:t>
      </w:r>
      <w:r>
        <w:rPr>
          <w:rFonts w:hint="eastAsia" w:ascii="黑体" w:hAnsi="黑体" w:eastAsia="黑体" w:cs="黑体"/>
          <w:sz w:val="30"/>
          <w:szCs w:val="30"/>
          <w:lang w:val="en-US" w:eastAsia="zh-CN"/>
        </w:rPr>
        <w:t>义务教育领域基层</w:t>
      </w:r>
      <w:r>
        <w:rPr>
          <w:rFonts w:hint="default" w:ascii="黑体" w:hAnsi="黑体" w:eastAsia="黑体" w:cs="黑体"/>
          <w:sz w:val="30"/>
          <w:szCs w:val="30"/>
        </w:rPr>
        <w:t>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p>
    <w:p>
      <w:pPr>
        <w:tabs>
          <w:tab w:val="right" w:leader="dot" w:pos="14061"/>
        </w:tabs>
        <w:spacing w:before="308"/>
        <w:ind w:left="111" w:right="0" w:firstLine="0"/>
        <w:jc w:val="left"/>
        <w:rPr>
          <w:rFonts w:hint="eastAsia" w:ascii="黑体" w:hAnsi="黑体" w:eastAsia="宋体" w:cs="黑体"/>
          <w:sz w:val="30"/>
          <w:szCs w:val="30"/>
          <w:lang w:eastAsia="zh-CN"/>
        </w:rPr>
      </w:pPr>
      <w:r>
        <w:rPr>
          <w:rFonts w:hint="default" w:ascii="黑体" w:hAnsi="黑体" w:eastAsia="黑体" w:cs="黑体"/>
          <w:sz w:val="30"/>
          <w:szCs w:val="30"/>
        </w:rPr>
        <w:t>（二）户籍管理领域基层政务公开标准目录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8</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（三）</w:t>
      </w:r>
      <w:r>
        <w:rPr>
          <w:rFonts w:hint="eastAsia" w:ascii="黑体" w:hAnsi="黑体" w:eastAsia="黑体" w:cs="黑体"/>
          <w:sz w:val="30"/>
          <w:szCs w:val="30"/>
          <w:lang w:val="en-US" w:eastAsia="zh-CN"/>
        </w:rPr>
        <w:t>安全生产</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1</w:t>
      </w:r>
      <w:r>
        <w:rPr>
          <w:rFonts w:hint="eastAsia" w:ascii="黑体" w:hAnsi="黑体" w:eastAsia="黑体" w:cs="黑体"/>
          <w:sz w:val="30"/>
          <w:szCs w:val="30"/>
          <w:lang w:val="en-US" w:eastAsia="zh-CN"/>
        </w:rPr>
        <w:t>2</w:t>
      </w:r>
    </w:p>
    <w:p>
      <w:pPr>
        <w:tabs>
          <w:tab w:val="right" w:leader="dot" w:pos="14061"/>
        </w:tabs>
        <w:spacing w:before="306"/>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（四）</w:t>
      </w:r>
      <w:r>
        <w:rPr>
          <w:rFonts w:hint="eastAsia" w:ascii="黑体" w:hAnsi="黑体" w:eastAsia="黑体" w:cs="黑体"/>
          <w:sz w:val="30"/>
          <w:szCs w:val="30"/>
          <w:lang w:val="en-US" w:eastAsia="zh-CN"/>
        </w:rPr>
        <w:t>保障性住房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18</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（五）</w:t>
      </w:r>
      <w:r>
        <w:rPr>
          <w:rFonts w:hint="eastAsia" w:ascii="黑体" w:hAnsi="黑体" w:eastAsia="黑体" w:cs="黑体"/>
          <w:sz w:val="30"/>
          <w:szCs w:val="30"/>
          <w:lang w:val="en-US" w:eastAsia="zh-CN"/>
        </w:rPr>
        <w:t>财政预算</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22</w:t>
      </w:r>
    </w:p>
    <w:p>
      <w:pPr>
        <w:tabs>
          <w:tab w:val="right" w:leader="dot" w:pos="14061"/>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（六）</w:t>
      </w:r>
      <w:r>
        <w:rPr>
          <w:rFonts w:hint="eastAsia" w:ascii="黑体" w:hAnsi="黑体" w:eastAsia="黑体" w:cs="黑体"/>
          <w:sz w:val="30"/>
          <w:szCs w:val="30"/>
          <w:lang w:val="en-US" w:eastAsia="zh-CN"/>
        </w:rPr>
        <w:t>扶贫</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23</w:t>
      </w:r>
    </w:p>
    <w:p>
      <w:pPr>
        <w:tabs>
          <w:tab w:val="right" w:leader="dot" w:pos="14061"/>
        </w:tabs>
        <w:spacing w:before="306"/>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（七）</w:t>
      </w:r>
      <w:r>
        <w:rPr>
          <w:rFonts w:hint="eastAsia" w:ascii="黑体" w:hAnsi="黑体" w:eastAsia="黑体" w:cs="黑体"/>
          <w:sz w:val="30"/>
          <w:szCs w:val="30"/>
          <w:lang w:val="en-US" w:eastAsia="zh-CN"/>
        </w:rPr>
        <w:t>公共法律服务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5</w:t>
      </w:r>
    </w:p>
    <w:p>
      <w:pPr>
        <w:tabs>
          <w:tab w:val="right" w:leader="dot" w:pos="14061"/>
        </w:tabs>
        <w:spacing w:before="308"/>
        <w:ind w:left="111" w:right="0" w:firstLine="0"/>
        <w:jc w:val="left"/>
        <w:rPr>
          <w:rFonts w:hint="eastAsia" w:ascii="黑体" w:hAnsi="黑体" w:eastAsia="黑体" w:cs="黑体"/>
          <w:sz w:val="30"/>
          <w:szCs w:val="30"/>
          <w:lang w:eastAsia="zh-CN"/>
        </w:rPr>
      </w:pPr>
      <w:r>
        <w:rPr>
          <w:rFonts w:hint="default" w:ascii="黑体" w:hAnsi="黑体" w:eastAsia="黑体" w:cs="黑体"/>
          <w:sz w:val="30"/>
          <w:szCs w:val="30"/>
        </w:rPr>
        <w:t>（八）</w:t>
      </w:r>
      <w:r>
        <w:rPr>
          <w:rFonts w:hint="eastAsia" w:ascii="黑体" w:hAnsi="黑体" w:eastAsia="黑体" w:cs="黑体"/>
          <w:sz w:val="30"/>
          <w:szCs w:val="30"/>
          <w:lang w:val="en-US" w:eastAsia="zh-CN"/>
        </w:rPr>
        <w:t>公共文化服务</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default" w:ascii="黑体" w:hAnsi="黑体" w:eastAsia="黑体" w:cs="黑体"/>
          <w:sz w:val="30"/>
          <w:szCs w:val="30"/>
        </w:rPr>
        <w:t>2</w:t>
      </w:r>
      <w:r>
        <w:rPr>
          <w:rFonts w:hint="eastAsia" w:ascii="黑体" w:hAnsi="黑体" w:eastAsia="黑体" w:cs="黑体"/>
          <w:sz w:val="30"/>
          <w:szCs w:val="30"/>
          <w:lang w:val="en-US" w:eastAsia="zh-CN"/>
        </w:rPr>
        <w:t>6</w:t>
      </w:r>
    </w:p>
    <w:p>
      <w:pPr>
        <w:tabs>
          <w:tab w:val="right" w:leader="dot" w:pos="14060"/>
        </w:tabs>
        <w:spacing w:before="308"/>
        <w:ind w:left="111" w:right="0" w:firstLine="0"/>
        <w:jc w:val="left"/>
        <w:rPr>
          <w:rFonts w:hint="default" w:ascii="黑体" w:hAnsi="黑体" w:eastAsia="宋体" w:cs="黑体"/>
          <w:sz w:val="30"/>
          <w:szCs w:val="30"/>
          <w:lang w:val="en-US" w:eastAsia="zh-CN"/>
        </w:rPr>
      </w:pPr>
      <w:r>
        <w:rPr>
          <w:rFonts w:hint="default" w:ascii="黑体" w:hAnsi="黑体" w:eastAsia="黑体" w:cs="黑体"/>
          <w:sz w:val="30"/>
          <w:szCs w:val="30"/>
        </w:rPr>
        <w:t>（九）</w:t>
      </w:r>
      <w:r>
        <w:rPr>
          <w:rFonts w:hint="eastAsia" w:ascii="黑体" w:hAnsi="黑体" w:eastAsia="黑体" w:cs="黑体"/>
          <w:sz w:val="30"/>
          <w:szCs w:val="30"/>
          <w:lang w:val="en-US" w:eastAsia="zh-CN"/>
        </w:rPr>
        <w:t>国有土地上房屋征收与补偿</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Times New Roman" w:hAnsi="Times New Roman" w:cs="Times New Roman"/>
          <w:sz w:val="30"/>
          <w:szCs w:val="30"/>
          <w:lang w:val="en-US" w:eastAsia="zh-CN"/>
        </w:rPr>
        <w:t>27</w:t>
      </w:r>
    </w:p>
    <w:p>
      <w:pPr>
        <w:tabs>
          <w:tab w:val="right" w:leader="dot" w:pos="13944"/>
        </w:tabs>
        <w:spacing w:before="306"/>
        <w:ind w:left="145" w:right="0" w:firstLine="0"/>
        <w:jc w:val="center"/>
        <w:rPr>
          <w:rFonts w:hint="default" w:ascii="黑体" w:hAnsi="黑体" w:eastAsia="宋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农村集体土地征收</w:t>
      </w:r>
      <w:r>
        <w:rPr>
          <w:rFonts w:hint="default" w:ascii="黑体" w:hAnsi="黑体" w:eastAsia="黑体" w:cs="黑体"/>
          <w:sz w:val="30"/>
          <w:szCs w:val="30"/>
        </w:rPr>
        <w:t>领域基层政务公开标准目录</w:t>
      </w:r>
      <w:r>
        <w:rPr>
          <w:rFonts w:hint="default" w:ascii="Times New Roman" w:hAnsi="Times New Roman" w:eastAsia="Times New Roman" w:cs="Times New Roman"/>
          <w:sz w:val="30"/>
          <w:szCs w:val="30"/>
        </w:rPr>
        <w:tab/>
      </w:r>
      <w:r>
        <w:rPr>
          <w:rFonts w:hint="eastAsia" w:ascii="黑体" w:hAnsi="黑体" w:eastAsia="黑体" w:cs="黑体"/>
          <w:sz w:val="30"/>
          <w:szCs w:val="30"/>
          <w:lang w:val="en-US" w:eastAsia="zh-CN"/>
        </w:rPr>
        <w:t>32</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（十一）</w:t>
      </w:r>
      <w:r>
        <w:rPr>
          <w:rFonts w:hint="eastAsia" w:ascii="黑体" w:hAnsi="黑体" w:eastAsia="黑体" w:cs="黑体"/>
          <w:sz w:val="30"/>
          <w:szCs w:val="30"/>
          <w:lang w:val="en-US" w:eastAsia="zh-CN"/>
        </w:rPr>
        <w:t>救灾</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36</w:t>
      </w:r>
    </w:p>
    <w:p>
      <w:pPr>
        <w:tabs>
          <w:tab w:val="right" w:leader="dot" w:pos="14061"/>
        </w:tabs>
        <w:spacing w:before="306"/>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（十二）</w:t>
      </w:r>
      <w:r>
        <w:rPr>
          <w:rFonts w:hint="eastAsia" w:ascii="黑体" w:hAnsi="黑体" w:eastAsia="黑体" w:cs="黑体"/>
          <w:sz w:val="30"/>
          <w:szCs w:val="30"/>
          <w:lang w:val="en-US" w:eastAsia="zh-CN"/>
        </w:rPr>
        <w:t>就业</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42</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eastAsia" w:ascii="黑体" w:hAnsi="黑体" w:eastAsia="黑体" w:cs="黑体"/>
          <w:sz w:val="30"/>
          <w:szCs w:val="30"/>
          <w:lang w:eastAsia="zh-CN"/>
        </w:rPr>
        <w:t>（</w:t>
      </w:r>
      <w:r>
        <w:rPr>
          <w:rFonts w:hint="eastAsia" w:ascii="黑体" w:hAnsi="黑体" w:eastAsia="黑体" w:cs="黑体"/>
          <w:sz w:val="30"/>
          <w:szCs w:val="30"/>
          <w:lang w:val="en-US" w:eastAsia="zh-CN"/>
        </w:rPr>
        <w:t>十三</w:t>
      </w:r>
      <w:r>
        <w:rPr>
          <w:rFonts w:hint="default" w:ascii="黑体" w:hAnsi="黑体" w:eastAsia="黑体" w:cs="黑体"/>
          <w:sz w:val="30"/>
          <w:szCs w:val="30"/>
        </w:rPr>
        <w:t>）</w:t>
      </w:r>
      <w:r>
        <w:rPr>
          <w:rFonts w:hint="eastAsia" w:ascii="黑体" w:hAnsi="黑体" w:eastAsia="黑体" w:cs="黑体"/>
          <w:sz w:val="30"/>
          <w:szCs w:val="30"/>
          <w:lang w:val="en-US" w:eastAsia="zh-CN"/>
        </w:rPr>
        <w:t>农业农村补贴</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47</w:t>
      </w: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四</w:t>
      </w:r>
      <w:r>
        <w:rPr>
          <w:rFonts w:hint="default" w:ascii="黑体" w:hAnsi="黑体" w:eastAsia="黑体" w:cs="黑体"/>
          <w:sz w:val="30"/>
          <w:szCs w:val="30"/>
        </w:rPr>
        <w:t>）</w:t>
      </w:r>
      <w:r>
        <w:rPr>
          <w:rFonts w:hint="eastAsia" w:ascii="黑体" w:hAnsi="黑体" w:eastAsia="黑体" w:cs="黑体"/>
          <w:sz w:val="30"/>
          <w:szCs w:val="30"/>
          <w:lang w:val="en-US" w:eastAsia="zh-CN"/>
        </w:rPr>
        <w:t>社会救助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48</w:t>
      </w:r>
    </w:p>
    <w:p>
      <w:pPr>
        <w:tabs>
          <w:tab w:val="right" w:leader="dot" w:pos="14060"/>
        </w:tabs>
        <w:spacing w:before="308"/>
        <w:ind w:left="111" w:right="0" w:firstLine="0"/>
        <w:jc w:val="left"/>
        <w:rPr>
          <w:rFonts w:hint="default" w:ascii="黑体" w:hAnsi="黑体" w:eastAsia="黑体" w:cs="黑体"/>
          <w:sz w:val="30"/>
          <w:szCs w:val="30"/>
        </w:rPr>
        <w:sectPr>
          <w:footerReference r:id="rId3" w:type="default"/>
          <w:pgSz w:w="16840" w:h="11910" w:orient="landscape"/>
          <w:pgMar w:top="960" w:right="1540" w:bottom="280" w:left="1120" w:header="720" w:footer="720" w:gutter="0"/>
          <w:pgNumType w:start="1"/>
          <w:cols w:equalWidth="0" w:num="1">
            <w:col w:w="14180"/>
          </w:cols>
          <w:rtlGutter w:val="0"/>
        </w:sectPr>
      </w:pPr>
    </w:p>
    <w:p>
      <w:pPr>
        <w:tabs>
          <w:tab w:val="right" w:leader="dot" w:pos="14060"/>
        </w:tabs>
        <w:spacing w:before="308"/>
        <w:ind w:left="111" w:right="0" w:firstLine="0"/>
        <w:jc w:val="left"/>
        <w:rPr>
          <w:rFonts w:hint="default" w:ascii="黑体" w:hAnsi="黑体" w:eastAsia="黑体" w:cs="黑体"/>
          <w:sz w:val="30"/>
          <w:szCs w:val="30"/>
        </w:rPr>
      </w:pPr>
    </w:p>
    <w:p>
      <w:pPr>
        <w:tabs>
          <w:tab w:val="right" w:leader="dot" w:pos="14060"/>
        </w:tabs>
        <w:spacing w:before="308"/>
        <w:ind w:left="111" w:right="0" w:firstLine="0"/>
        <w:jc w:val="left"/>
        <w:rPr>
          <w:rFonts w:hint="default" w:ascii="黑体" w:hAnsi="黑体" w:eastAsia="黑体" w:cs="黑体"/>
          <w:sz w:val="30"/>
          <w:szCs w:val="30"/>
          <w:lang w:val="en-US" w:eastAsia="zh-CN"/>
        </w:rPr>
      </w:pPr>
      <w:r>
        <w:rPr>
          <w:rFonts w:hint="default" w:ascii="黑体" w:hAnsi="黑体" w:eastAsia="黑体" w:cs="黑体"/>
          <w:sz w:val="30"/>
          <w:szCs w:val="30"/>
        </w:rPr>
        <w:t>（十</w:t>
      </w:r>
      <w:r>
        <w:rPr>
          <w:rFonts w:hint="eastAsia" w:ascii="黑体" w:hAnsi="黑体" w:eastAsia="黑体" w:cs="黑体"/>
          <w:sz w:val="30"/>
          <w:szCs w:val="30"/>
          <w:lang w:val="en-US" w:eastAsia="zh-CN"/>
        </w:rPr>
        <w:t>五</w:t>
      </w:r>
      <w:r>
        <w:rPr>
          <w:rFonts w:hint="default" w:ascii="黑体" w:hAnsi="黑体" w:eastAsia="黑体" w:cs="黑体"/>
          <w:sz w:val="30"/>
          <w:szCs w:val="30"/>
        </w:rPr>
        <w:t>）</w:t>
      </w:r>
      <w:r>
        <w:rPr>
          <w:rFonts w:hint="eastAsia" w:ascii="黑体" w:hAnsi="黑体" w:eastAsia="黑体" w:cs="黑体"/>
          <w:sz w:val="30"/>
          <w:szCs w:val="30"/>
          <w:lang w:val="en-US" w:eastAsia="zh-CN"/>
        </w:rPr>
        <w:t>养老服务</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53</w:t>
      </w:r>
    </w:p>
    <w:p>
      <w:pPr>
        <w:tabs>
          <w:tab w:val="right" w:leader="dot" w:pos="14060"/>
        </w:tabs>
        <w:spacing w:before="308"/>
        <w:ind w:left="111" w:right="0" w:firstLine="0"/>
        <w:jc w:val="left"/>
        <w:rPr>
          <w:rFonts w:hint="default" w:ascii="黑体" w:hAnsi="黑体" w:eastAsia="黑体" w:cs="黑体"/>
          <w:sz w:val="30"/>
          <w:szCs w:val="30"/>
          <w:lang w:val="en-US" w:eastAsia="zh-CN"/>
        </w:rPr>
        <w:sectPr>
          <w:footerReference r:id="rId4" w:type="default"/>
          <w:pgSz w:w="16840" w:h="11910" w:orient="landscape"/>
          <w:pgMar w:top="960" w:right="1540" w:bottom="280" w:left="1120" w:header="720" w:footer="720" w:gutter="0"/>
          <w:pgNumType w:start="1"/>
          <w:cols w:equalWidth="0" w:num="1">
            <w:col w:w="14180"/>
          </w:cols>
          <w:rtlGutter w:val="0"/>
        </w:sectPr>
      </w:pPr>
      <w:r>
        <w:rPr>
          <w:rFonts w:hint="default" w:ascii="黑体" w:hAnsi="黑体" w:eastAsia="黑体" w:cs="黑体"/>
          <w:sz w:val="30"/>
          <w:szCs w:val="30"/>
        </w:rPr>
        <w:t>（十</w:t>
      </w:r>
      <w:r>
        <w:rPr>
          <w:rFonts w:hint="eastAsia" w:ascii="黑体" w:hAnsi="黑体" w:eastAsia="黑体" w:cs="黑体"/>
          <w:sz w:val="30"/>
          <w:szCs w:val="30"/>
          <w:lang w:val="en-US" w:eastAsia="zh-CN"/>
        </w:rPr>
        <w:t>六</w:t>
      </w:r>
      <w:r>
        <w:rPr>
          <w:rFonts w:hint="default" w:ascii="黑体" w:hAnsi="黑体" w:eastAsia="黑体" w:cs="黑体"/>
          <w:sz w:val="30"/>
          <w:szCs w:val="30"/>
        </w:rPr>
        <w:t>）</w:t>
      </w:r>
      <w:r>
        <w:rPr>
          <w:rFonts w:hint="eastAsia" w:ascii="黑体" w:hAnsi="黑体" w:eastAsia="黑体" w:cs="黑体"/>
          <w:b w:val="0"/>
          <w:sz w:val="32"/>
          <w:szCs w:val="32"/>
        </w:rPr>
        <w:t>社会保险</w:t>
      </w:r>
      <w:r>
        <w:rPr>
          <w:rFonts w:hint="default" w:ascii="黑体" w:hAnsi="黑体" w:eastAsia="黑体" w:cs="黑体"/>
          <w:sz w:val="30"/>
          <w:szCs w:val="30"/>
        </w:rPr>
        <w:t>领域基层政务公开标准目录</w:t>
      </w:r>
      <w:r>
        <w:rPr>
          <w:rFonts w:hint="default" w:ascii="黑体" w:hAnsi="黑体" w:eastAsia="黑体" w:cs="黑体"/>
          <w:sz w:val="30"/>
          <w:szCs w:val="30"/>
        </w:rPr>
        <w:tab/>
      </w:r>
      <w:r>
        <w:rPr>
          <w:rFonts w:hint="eastAsia" w:ascii="黑体" w:hAnsi="黑体" w:eastAsia="黑体" w:cs="黑体"/>
          <w:sz w:val="30"/>
          <w:szCs w:val="30"/>
          <w:lang w:val="en-US" w:eastAsia="zh-CN"/>
        </w:rPr>
        <w:t>54</w:t>
      </w:r>
    </w:p>
    <w:p>
      <w:pPr>
        <w:pStyle w:val="2"/>
        <w:jc w:val="center"/>
        <w:rPr>
          <w:rFonts w:ascii="方正小标宋_GBK" w:hAnsi="方正小标宋_GBK" w:eastAsia="方正小标宋_GBK"/>
          <w:b/>
          <w:bCs/>
          <w:sz w:val="30"/>
        </w:rPr>
      </w:pPr>
      <w:r>
        <w:rPr>
          <w:rFonts w:hint="eastAsia" w:ascii="方正小标宋_GBK" w:hAnsi="方正小标宋_GBK" w:eastAsia="方正小标宋_GBK"/>
          <w:b/>
          <w:bCs/>
          <w:sz w:val="30"/>
          <w:lang w:val="en-US" w:eastAsia="zh-CN"/>
        </w:rPr>
        <w:t>（一）义务教育基层公开</w:t>
      </w:r>
      <w:r>
        <w:rPr>
          <w:rFonts w:hint="eastAsia" w:ascii="方正小标宋_GBK" w:hAnsi="方正小标宋_GBK" w:eastAsia="方正小标宋_GBK"/>
          <w:b/>
          <w:bCs/>
          <w:sz w:val="30"/>
        </w:rPr>
        <w:t>公开标准目录</w:t>
      </w:r>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540"/>
        <w:gridCol w:w="900"/>
        <w:gridCol w:w="2570"/>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70"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sz w:val="18"/>
                <w:szCs w:val="18"/>
                <w:lang w:eastAsia="zh-CN"/>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2</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学校数据、在校生数据、教师数据、办学条件数据、县级汇总数据</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 促进民办教育健康发展的若干意见》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2570" w:type="dxa"/>
            <w:vAlign w:val="center"/>
          </w:tcPr>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rPr>
              <w:t>法律依据、办理流程、审批结果</w:t>
            </w:r>
            <w:r>
              <w:rPr>
                <w:rFonts w:hint="eastAsia" w:ascii="仿宋_GB2312" w:hAnsi="宋体" w:eastAsia="仿宋_GB2312"/>
                <w:color w:val="000000"/>
                <w:sz w:val="18"/>
                <w:szCs w:val="18"/>
                <w:lang w:eastAsia="zh-CN"/>
              </w:rPr>
              <w:t>。在教科局职成股办理。</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4</w:t>
            </w:r>
          </w:p>
          <w:p>
            <w:pPr>
              <w:jc w:val="center"/>
              <w:rPr>
                <w:rFonts w:ascii="仿宋_GB2312" w:hAnsi="宋体" w:eastAsia="仿宋_GB2312" w:cs="宋体"/>
                <w:color w:val="000000"/>
                <w:sz w:val="18"/>
                <w:szCs w:val="18"/>
              </w:rPr>
            </w:pPr>
          </w:p>
        </w:tc>
        <w:tc>
          <w:tcPr>
            <w:tcW w:w="540" w:type="dxa"/>
            <w:vMerge w:val="restart"/>
            <w:noWrap/>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Merge w:val="restart"/>
            <w:vAlign w:val="center"/>
          </w:tcPr>
          <w:p>
            <w:pPr>
              <w:rPr>
                <w:rFonts w:ascii="仿宋_GB2312" w:hAnsi="宋体" w:eastAsia="仿宋_GB2312"/>
                <w:sz w:val="18"/>
                <w:szCs w:val="18"/>
              </w:rPr>
            </w:pPr>
            <w:r>
              <w:rPr>
                <w:rFonts w:hint="eastAsia" w:ascii="仿宋_GB2312" w:hAnsi="宋体" w:eastAsia="仿宋_GB2312"/>
                <w:sz w:val="18"/>
                <w:szCs w:val="18"/>
              </w:rPr>
              <w:t>招生政策</w:t>
            </w:r>
          </w:p>
          <w:p>
            <w:pPr>
              <w:rPr>
                <w:rFonts w:ascii="仿宋_GB2312" w:hAnsi="宋体" w:eastAsia="仿宋_GB2312" w:cs="宋体"/>
                <w:sz w:val="18"/>
                <w:szCs w:val="18"/>
              </w:rPr>
            </w:pPr>
          </w:p>
        </w:tc>
        <w:tc>
          <w:tcPr>
            <w:tcW w:w="2570" w:type="dxa"/>
            <w:vMerge w:val="restart"/>
            <w:vAlign w:val="center"/>
          </w:tcPr>
          <w:p>
            <w:pPr>
              <w:widowControl/>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rPr>
                <w:rFonts w:ascii="仿宋_GB2312" w:hAnsi="宋体" w:eastAsia="仿宋_GB2312" w:cs="宋体"/>
                <w:sz w:val="18"/>
                <w:szCs w:val="18"/>
              </w:rPr>
            </w:pP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仿宋" w:eastAsia="仿宋_GB2312"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Merge w:val="continue"/>
            <w:noWrap/>
            <w:vAlign w:val="center"/>
          </w:tcPr>
          <w:p>
            <w:pPr>
              <w:rPr>
                <w:rFonts w:ascii="仿宋_GB2312" w:hAnsi="宋体" w:eastAsia="仿宋_GB2312" w:cs="宋体"/>
                <w:sz w:val="18"/>
                <w:szCs w:val="18"/>
              </w:rPr>
            </w:pPr>
          </w:p>
        </w:tc>
        <w:tc>
          <w:tcPr>
            <w:tcW w:w="2570" w:type="dxa"/>
            <w:vMerge w:val="continue"/>
            <w:vAlign w:val="center"/>
          </w:tcPr>
          <w:p>
            <w:pPr>
              <w:rPr>
                <w:rFonts w:ascii="仿宋_GB2312" w:hAnsi="宋体" w:eastAsia="仿宋_GB2312" w:cs="宋体"/>
                <w:sz w:val="18"/>
                <w:szCs w:val="18"/>
              </w:rPr>
            </w:pP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noWrap/>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招生计划</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noWrap/>
            <w:vAlign w:val="center"/>
          </w:tcPr>
          <w:p>
            <w:pPr>
              <w:rPr>
                <w:rFonts w:ascii="仿宋_GB2312" w:hAnsi="宋体" w:eastAsia="仿宋_GB2312"/>
                <w:sz w:val="18"/>
                <w:szCs w:val="18"/>
              </w:rPr>
            </w:pPr>
            <w:r>
              <w:rPr>
                <w:rFonts w:hint="eastAsia" w:ascii="仿宋_GB2312" w:hAnsi="宋体" w:eastAsia="仿宋_GB2312"/>
                <w:sz w:val="18"/>
                <w:szCs w:val="18"/>
              </w:rPr>
              <w:t>招生范围</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招生结果</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5</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学籍管理</w:t>
            </w:r>
          </w:p>
        </w:tc>
        <w:tc>
          <w:tcPr>
            <w:tcW w:w="2570" w:type="dxa"/>
            <w:vAlign w:val="center"/>
          </w:tcPr>
          <w:p>
            <w:pPr>
              <w:rPr>
                <w:rFonts w:hint="eastAsia" w:ascii="仿宋_GB2312" w:hAnsi="宋体" w:eastAsia="仿宋_GB2312"/>
                <w:sz w:val="18"/>
                <w:szCs w:val="18"/>
                <w:lang w:eastAsia="zh-CN"/>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r>
              <w:rPr>
                <w:rFonts w:hint="eastAsia" w:ascii="仿宋_GB2312" w:hAnsi="宋体" w:eastAsia="仿宋_GB2312"/>
                <w:sz w:val="18"/>
                <w:szCs w:val="18"/>
                <w:lang w:eastAsia="zh-CN"/>
              </w:rPr>
              <w:t>。</w:t>
            </w:r>
          </w:p>
          <w:p>
            <w:pPr>
              <w:rPr>
                <w:rFonts w:hint="eastAsia" w:ascii="仿宋_GB2312" w:hAnsi="宋体" w:eastAsia="仿宋_GB2312"/>
                <w:sz w:val="18"/>
                <w:szCs w:val="18"/>
                <w:lang w:eastAsia="zh-CN"/>
              </w:rPr>
            </w:pPr>
            <w:r>
              <w:rPr>
                <w:rFonts w:hint="eastAsia" w:ascii="仿宋_GB2312" w:hAnsi="宋体" w:eastAsia="仿宋_GB2312"/>
                <w:sz w:val="18"/>
                <w:szCs w:val="18"/>
                <w:lang w:eastAsia="zh-CN"/>
              </w:rPr>
              <w:t>转学办理程序；转入学校同意后，在转出学校办理，教科局备案。</w:t>
            </w:r>
          </w:p>
          <w:p>
            <w:pPr>
              <w:rPr>
                <w:rFonts w:hint="eastAsia" w:ascii="仿宋_GB2312" w:hAnsi="宋体" w:eastAsia="仿宋_GB2312" w:cs="宋体"/>
                <w:sz w:val="18"/>
                <w:szCs w:val="18"/>
                <w:lang w:eastAsia="zh-CN"/>
              </w:rPr>
            </w:pPr>
            <w:r>
              <w:rPr>
                <w:rFonts w:hint="eastAsia" w:ascii="仿宋_GB2312" w:hAnsi="宋体" w:eastAsia="仿宋_GB2312"/>
                <w:sz w:val="18"/>
                <w:szCs w:val="18"/>
                <w:lang w:eastAsia="zh-CN"/>
              </w:rPr>
              <w:t>休学、复学办理程序；就读学校审核相关资料后，电脑上传，学校存档。</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统一城乡义务教育“两免一补”政策</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在就读学校申请，中心校审查后报教科局。</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学生评优奖励</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优待政策</w:t>
            </w:r>
          </w:p>
        </w:tc>
        <w:tc>
          <w:tcPr>
            <w:tcW w:w="2570" w:type="dxa"/>
            <w:vAlign w:val="center"/>
          </w:tcPr>
          <w:p>
            <w:pPr>
              <w:rPr>
                <w:rFonts w:hint="eastAsia" w:ascii="仿宋_GB2312" w:hAnsi="宋体" w:eastAsia="仿宋_GB2312" w:cs="宋体"/>
                <w:sz w:val="18"/>
                <w:szCs w:val="18"/>
                <w:lang w:eastAsia="zh-CN"/>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r>
              <w:rPr>
                <w:rFonts w:hint="eastAsia" w:ascii="仿宋_GB2312" w:hAnsi="宋体" w:eastAsia="仿宋_GB2312"/>
                <w:sz w:val="18"/>
                <w:szCs w:val="18"/>
                <w:lang w:eastAsia="zh-CN"/>
              </w:rPr>
              <w:t>，在教科局招生办办理。</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noWrap/>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中小学、幼儿园教师资格证书补发、换发政策及流程</w:t>
            </w:r>
            <w:r>
              <w:rPr>
                <w:rFonts w:hint="eastAsia" w:ascii="仿宋_GB2312" w:hAnsi="宋体" w:eastAsia="仿宋_GB2312"/>
                <w:color w:val="000000"/>
                <w:sz w:val="18"/>
                <w:szCs w:val="18"/>
                <w:lang w:eastAsia="zh-CN"/>
              </w:rPr>
              <w:t>。</w:t>
            </w:r>
          </w:p>
          <w:p>
            <w:pPr>
              <w:rPr>
                <w:rFonts w:hint="eastAsia" w:ascii="仿宋_GB2312" w:hAnsi="宋体" w:eastAsia="仿宋_GB2312" w:cs="宋体"/>
                <w:color w:val="000000"/>
                <w:sz w:val="18"/>
                <w:szCs w:val="18"/>
                <w:lang w:eastAsia="zh-CN"/>
              </w:rPr>
            </w:pPr>
            <w:r>
              <w:rPr>
                <w:rFonts w:hint="eastAsia" w:ascii="仿宋_GB2312" w:hAnsi="宋体" w:eastAsia="仿宋_GB2312"/>
                <w:color w:val="000000"/>
                <w:sz w:val="18"/>
                <w:szCs w:val="18"/>
                <w:lang w:eastAsia="zh-CN"/>
              </w:rPr>
              <w:t>先在任教学校申请，中心校审核后报教科局。</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hint="eastAsia"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 国务院关于全面深化新时代教师队伍建设改革的意见》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信息形成（变更）3个工作日内，公示时间不少于7个工作日</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39" w:type="dxa"/>
            <w:vMerge w:val="continue"/>
            <w:noWrap/>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信息形成（变更）3个工作日内；教师申领情况进行常年公示</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noWrap/>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39" w:type="dxa"/>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7</w:t>
            </w:r>
          </w:p>
        </w:tc>
        <w:tc>
          <w:tcPr>
            <w:tcW w:w="5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vAlign w:val="center"/>
          </w:tcPr>
          <w:p>
            <w:pPr>
              <w:rPr>
                <w:rFonts w:ascii="仿宋_GB2312" w:hAnsi="宋体" w:eastAsia="仿宋_GB2312" w:cs="宋体"/>
                <w:sz w:val="18"/>
                <w:szCs w:val="18"/>
              </w:rPr>
            </w:pPr>
            <w:r>
              <w:rPr>
                <w:rFonts w:hint="eastAsia" w:ascii="仿宋_GB2312" w:hAnsi="宋体" w:eastAsia="仿宋_GB2312"/>
                <w:sz w:val="18"/>
                <w:szCs w:val="18"/>
              </w:rPr>
              <w:t>控辍保学</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8</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 xml:space="preserve">    教育督导</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w:t>
            </w:r>
            <w:r>
              <w:rPr>
                <w:rFonts w:hint="eastAsia" w:ascii="仿宋_GB2312" w:hAnsi="宋体" w:eastAsia="仿宋_GB2312"/>
                <w:color w:val="000000"/>
                <w:sz w:val="18"/>
                <w:szCs w:val="18"/>
                <w:lang w:eastAsia="zh-CN"/>
              </w:rPr>
              <w:t>人员</w:t>
            </w:r>
            <w:r>
              <w:rPr>
                <w:rFonts w:hint="eastAsia" w:ascii="仿宋_GB2312" w:hAnsi="宋体" w:eastAsia="仿宋_GB2312"/>
                <w:color w:val="000000"/>
                <w:sz w:val="18"/>
                <w:szCs w:val="18"/>
              </w:rPr>
              <w:t>名单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9</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2" w:hRule="atLeast"/>
        </w:trPr>
        <w:tc>
          <w:tcPr>
            <w:tcW w:w="539" w:type="dxa"/>
            <w:noWrap/>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10</w:t>
            </w:r>
          </w:p>
        </w:tc>
        <w:tc>
          <w:tcPr>
            <w:tcW w:w="54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w:t>
            </w:r>
          </w:p>
        </w:tc>
        <w:tc>
          <w:tcPr>
            <w:tcW w:w="900" w:type="dxa"/>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学前教育收费</w:t>
            </w:r>
          </w:p>
        </w:tc>
        <w:tc>
          <w:tcPr>
            <w:tcW w:w="2570" w:type="dxa"/>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公办幼儿园保育教育费、民办幼儿园保育教育费、服务性收费和代收费。</w:t>
            </w:r>
          </w:p>
        </w:tc>
        <w:tc>
          <w:tcPr>
            <w:tcW w:w="2291" w:type="dxa"/>
            <w:vAlign w:val="center"/>
          </w:tcPr>
          <w:p>
            <w:pP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《霍价字【</w:t>
            </w:r>
            <w:r>
              <w:rPr>
                <w:rFonts w:hint="eastAsia" w:ascii="仿宋_GB2312" w:hAnsi="宋体" w:eastAsia="仿宋_GB2312"/>
                <w:color w:val="000000"/>
                <w:sz w:val="18"/>
                <w:szCs w:val="18"/>
                <w:lang w:val="en-US" w:eastAsia="zh-CN"/>
              </w:rPr>
              <w:t>2014</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lang w:val="en-US" w:eastAsia="zh-CN"/>
              </w:rPr>
              <w:t>3号</w:t>
            </w:r>
            <w:r>
              <w:rPr>
                <w:rFonts w:hint="eastAsia" w:ascii="仿宋_GB2312" w:hAnsi="宋体" w:eastAsia="仿宋_GB2312"/>
                <w:color w:val="000000"/>
                <w:sz w:val="18"/>
                <w:szCs w:val="18"/>
                <w:lang w:eastAsia="zh-CN"/>
              </w:rPr>
              <w:t>》文件</w:t>
            </w:r>
          </w:p>
        </w:tc>
        <w:tc>
          <w:tcPr>
            <w:tcW w:w="1620"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信息形成或者变更之日起20个工作日内</w:t>
            </w:r>
          </w:p>
        </w:tc>
        <w:tc>
          <w:tcPr>
            <w:tcW w:w="766" w:type="dxa"/>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s="宋体"/>
                <w:color w:val="000000"/>
                <w:sz w:val="18"/>
                <w:szCs w:val="18"/>
                <w:lang w:val="en-US" w:eastAsia="zh-CN"/>
              </w:rPr>
              <w:t>辛置</w:t>
            </w:r>
            <w:r>
              <w:rPr>
                <w:rFonts w:hint="eastAsia" w:ascii="仿宋_GB2312" w:hAnsi="仿宋" w:eastAsia="仿宋_GB2312" w:cs="宋体"/>
                <w:color w:val="000000"/>
                <w:sz w:val="18"/>
                <w:szCs w:val="18"/>
                <w:lang w:eastAsia="zh-CN"/>
              </w:rPr>
              <w:t>镇中心校</w:t>
            </w:r>
          </w:p>
        </w:tc>
        <w:tc>
          <w:tcPr>
            <w:tcW w:w="708"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686" w:type="dxa"/>
            <w:gridSpan w:val="2"/>
            <w:vAlign w:val="center"/>
          </w:tcPr>
          <w:p>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540"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01"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708" w:type="dxa"/>
            <w:noWrap/>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w:t>
            </w:r>
          </w:p>
        </w:tc>
        <w:tc>
          <w:tcPr>
            <w:tcW w:w="993" w:type="dxa"/>
            <w:vAlign w:val="center"/>
          </w:tcPr>
          <w:p>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r>
    </w:tbl>
    <w:p/>
    <w:p/>
    <w:p/>
    <w:p/>
    <w:p/>
    <w:p/>
    <w:p/>
    <w:p/>
    <w:p/>
    <w:p/>
    <w:p/>
    <w:p/>
    <w:p/>
    <w:p/>
    <w:p>
      <w:pPr>
        <w:rPr>
          <w:rFonts w:hint="eastAsia"/>
          <w:lang w:eastAsia="zh-CN"/>
        </w:rPr>
      </w:pPr>
    </w:p>
    <w:tbl>
      <w:tblPr>
        <w:tblStyle w:val="5"/>
        <w:tblW w:w="12465" w:type="dxa"/>
        <w:tblInd w:w="0" w:type="dxa"/>
        <w:shd w:val="clear" w:color="auto" w:fill="auto"/>
        <w:tblLayout w:type="autofit"/>
        <w:tblCellMar>
          <w:top w:w="0" w:type="dxa"/>
          <w:left w:w="0" w:type="dxa"/>
          <w:bottom w:w="0" w:type="dxa"/>
          <w:right w:w="0" w:type="dxa"/>
        </w:tblCellMar>
      </w:tblPr>
      <w:tblGrid>
        <w:gridCol w:w="467"/>
        <w:gridCol w:w="1088"/>
        <w:gridCol w:w="1088"/>
        <w:gridCol w:w="954"/>
        <w:gridCol w:w="1637"/>
        <w:gridCol w:w="1076"/>
        <w:gridCol w:w="445"/>
        <w:gridCol w:w="2486"/>
        <w:gridCol w:w="681"/>
        <w:gridCol w:w="507"/>
        <w:gridCol w:w="423"/>
        <w:gridCol w:w="681"/>
        <w:gridCol w:w="467"/>
        <w:gridCol w:w="467"/>
      </w:tblGrid>
      <w:tr>
        <w:tblPrEx>
          <w:tblCellMar>
            <w:top w:w="0" w:type="dxa"/>
            <w:left w:w="0" w:type="dxa"/>
            <w:bottom w:w="0" w:type="dxa"/>
            <w:right w:w="0" w:type="dxa"/>
          </w:tblCellMar>
        </w:tblPrEx>
        <w:trPr>
          <w:trHeight w:val="440" w:hRule="atLeast"/>
        </w:trPr>
        <w:tc>
          <w:tcPr>
            <w:tcW w:w="12467" w:type="dxa"/>
            <w:gridSpan w:val="1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24"/>
                <w:szCs w:val="24"/>
                <w:u w:val="none"/>
              </w:rPr>
            </w:pPr>
            <w:r>
              <w:rPr>
                <w:rFonts w:hint="eastAsia" w:ascii="微软雅黑" w:hAnsi="微软雅黑" w:eastAsia="微软雅黑" w:cs="微软雅黑"/>
                <w:b/>
                <w:bCs/>
                <w:i w:val="0"/>
                <w:color w:val="000000"/>
                <w:kern w:val="0"/>
                <w:sz w:val="24"/>
                <w:szCs w:val="24"/>
                <w:u w:val="none"/>
                <w:lang w:val="en-US" w:eastAsia="zh-CN" w:bidi="ar"/>
              </w:rPr>
              <w:t>（</w:t>
            </w:r>
            <w:r>
              <w:rPr>
                <w:rFonts w:hint="eastAsia" w:ascii="方正小标宋_GBK" w:hAnsi="方正小标宋_GBK" w:eastAsia="方正小标宋_GBK" w:cs="Times New Roman"/>
                <w:b/>
                <w:bCs/>
                <w:kern w:val="44"/>
                <w:sz w:val="30"/>
                <w:szCs w:val="44"/>
                <w:lang w:val="en-US" w:eastAsia="zh-CN" w:bidi="ar-SA"/>
              </w:rPr>
              <w:t>二）户籍管理领域基层政务公开标准目录</w:t>
            </w:r>
          </w:p>
        </w:tc>
      </w:tr>
      <w:tr>
        <w:tblPrEx>
          <w:shd w:val="clear" w:color="auto" w:fill="auto"/>
          <w:tblCellMar>
            <w:top w:w="0" w:type="dxa"/>
            <w:left w:w="0" w:type="dxa"/>
            <w:bottom w:w="0" w:type="dxa"/>
            <w:right w:w="0" w:type="dxa"/>
          </w:tblCellMar>
        </w:tblPrEx>
        <w:trPr>
          <w:trHeight w:val="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公开事项</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公开内容</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（要素）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公开依据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公开时限</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主体</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公开渠道和载体</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公开对象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公开方式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公开层级</w:t>
            </w:r>
          </w:p>
        </w:tc>
      </w:tr>
      <w:tr>
        <w:tblPrEx>
          <w:tblCellMar>
            <w:top w:w="0" w:type="dxa"/>
            <w:left w:w="0" w:type="dxa"/>
            <w:bottom w:w="0" w:type="dxa"/>
            <w:right w:w="0"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一级事项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二级事项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全社会</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特定</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群体</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乡级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村级</w:t>
            </w: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出生登记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收养、入</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籍等登记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收养登记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共和国收养法》《中国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公民收养子女登记办法</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籍法》 《中华人民共和国政府信息公开条例》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3</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注销登记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死亡注销</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11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4</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服现役注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销</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迁移登记</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迁出、迁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入登记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6</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姓名变更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《中华人民共和国户口</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登记条例》《中华人民</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共和国政府信息公开条</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7</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户口登记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项目变更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姓别变更</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《公安部关于公民手术</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变性后变更户口登记性</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别项目有关问题的批复</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》《中华人民共和国政</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8</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民族成份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变更、更正</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《中国公民民族成份登</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记管理办法》《中华人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民共和国政府信息公开</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居住证申</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暂住登记</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及居住证</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管理</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居住证换</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、补领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11</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居住证签注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《居住证暂行条例》《中华人民共和国政府信息公开条例》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证管理</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居民身份证申领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13</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居民身份证换、补领</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14</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异地申请换、补领居民身份证</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●受理部门</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●办理条件</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●办理流程</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●所需材料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●办理时限</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●收费依据</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及标准</w:t>
            </w:r>
          </w:p>
        </w:tc>
        <w:tc>
          <w:tcPr>
            <w:tcW w:w="17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《中华人民共和国居民身份证法》《公安部关于印发&lt;关于建立居民身份证异地受理挂失申报和丢失招领制度的意见&gt;的通知》《中华人民共和国政府信息公开条例》</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形成或者变</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更之日起20个工作日内</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予以公开</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辛置派出所</w:t>
            </w:r>
          </w:p>
        </w:tc>
        <w:tc>
          <w:tcPr>
            <w:tcW w:w="25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■政务服务中心</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■便民服务站</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■入户/现场</w:t>
            </w:r>
            <w:r>
              <w:rPr>
                <w:rFonts w:hint="eastAsia" w:ascii="仿宋" w:hAnsi="仿宋" w:eastAsia="仿宋" w:cs="仿宋"/>
                <w:i w:val="0"/>
                <w:color w:val="000000"/>
                <w:kern w:val="0"/>
                <w:sz w:val="16"/>
                <w:szCs w:val="16"/>
                <w:u w:val="none"/>
                <w:lang w:val="en-US" w:eastAsia="zh-CN" w:bidi="ar"/>
              </w:rPr>
              <w:br w:type="textWrapping"/>
            </w:r>
            <w:r>
              <w:rPr>
                <w:rFonts w:hint="eastAsia" w:ascii="仿宋" w:hAnsi="仿宋" w:eastAsia="仿宋" w:cs="仿宋"/>
                <w:i w:val="0"/>
                <w:color w:val="000000"/>
                <w:kern w:val="0"/>
                <w:sz w:val="16"/>
                <w:szCs w:val="16"/>
                <w:u w:val="none"/>
                <w:lang w:val="en-US" w:eastAsia="zh-CN" w:bidi="ar"/>
              </w:rPr>
              <w:t>■村公示栏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6"/>
                <w:szCs w:val="16"/>
                <w:u w:val="none"/>
              </w:rPr>
            </w:pPr>
            <w:r>
              <w:rPr>
                <w:rFonts w:hint="eastAsia" w:ascii="仿宋" w:hAnsi="仿宋" w:eastAsia="仿宋" w:cs="仿宋"/>
                <w:i w:val="0"/>
                <w:color w:val="000000"/>
                <w:kern w:val="0"/>
                <w:sz w:val="16"/>
                <w:szCs w:val="16"/>
                <w:u w:val="none"/>
                <w:lang w:val="en-US" w:eastAsia="zh-CN" w:bidi="ar"/>
              </w:rPr>
              <w:t>√</w:t>
            </w: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r>
        <w:tblPrEx>
          <w:tblCellMar>
            <w:top w:w="0" w:type="dxa"/>
            <w:left w:w="0" w:type="dxa"/>
            <w:bottom w:w="0" w:type="dxa"/>
            <w:right w:w="0" w:type="dxa"/>
          </w:tblCellMar>
        </w:tblPrEx>
        <w:trPr>
          <w:trHeight w:val="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17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25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6"/>
                <w:szCs w:val="16"/>
                <w:u w:val="none"/>
              </w:rPr>
            </w:pPr>
          </w:p>
        </w:tc>
      </w:tr>
    </w:tbl>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（三）安全生产领域基层政务公开标准目录</w:t>
      </w:r>
    </w:p>
    <w:tbl>
      <w:tblPr>
        <w:tblStyle w:val="5"/>
        <w:tblW w:w="13395" w:type="dxa"/>
        <w:tblInd w:w="0" w:type="dxa"/>
        <w:shd w:val="clear" w:color="auto" w:fill="auto"/>
        <w:tblLayout w:type="autofit"/>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shd w:val="clear" w:color="auto" w:fill="auto"/>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公开依据</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公开时限</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公开对象</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公开方式</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18"/>
                <w:szCs w:val="18"/>
                <w:u w:val="none"/>
              </w:rPr>
            </w:pPr>
            <w:r>
              <w:rPr>
                <w:rFonts w:hint="eastAsia" w:ascii="黑体" w:hAnsi="宋体" w:eastAsia="黑体" w:cs="黑体"/>
                <w:b/>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一级事项</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全社会</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主动</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依申请</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val="0"/>
                <w:bCs/>
                <w:i w:val="0"/>
                <w:color w:val="000000"/>
                <w:sz w:val="18"/>
                <w:szCs w:val="18"/>
                <w:u w:val="none"/>
              </w:rPr>
            </w:pPr>
            <w:r>
              <w:rPr>
                <w:rFonts w:hint="eastAsia" w:ascii="黑体" w:hAnsi="宋体" w:eastAsia="黑体" w:cs="黑体"/>
                <w:b w:val="0"/>
                <w:bCs/>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法律法规</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部门和地方规章</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其他政策文件</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20" w:hRule="atLeast"/>
        </w:trPr>
        <w:tc>
          <w:tcPr>
            <w:tcW w:w="0" w:type="auto"/>
            <w:vMerge w:val="restart"/>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政策文件</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重大政策解读及回应</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《中华人民共和国政府信息公开条例》(国务院令第711号）、中办国办《关于全面推进政务公开工作的意见》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重大决策作出后及时公开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8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7</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重要会议</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提前一周发通知邀请</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80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征求意见时对外公布的时限内公开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依法行政</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行政许可</w:t>
            </w:r>
          </w:p>
        </w:tc>
        <w:tc>
          <w:tcPr>
            <w:tcW w:w="1845" w:type="dxa"/>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办理行政许可和其他对外管理服务事项的依据、条件、程序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行政处罚</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办理行政处罚的依据、条件、程序以及本级行政机关认为具有一定社会影响的行政处罚决定</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20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行政强制</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办理行政强制的依据、条件、程序</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《中华人民共和国政府信息公开条例》(国务院令第711号）《中华人民共和国突发事件应对法》、《突发事件应急预案管理办法》、《中共中央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隐患管理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1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应急管理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承担处置主责、非敏感的应急信息，包括事故灾害类预警信息、事故信息、事故后采取的应急处置措施和应对结果等  </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《中华人民共和国政府信息公开条例》(国务院令第711号），《中华人民共和国突发事件应对法》，中央办公厅、国务院办公厅《关于全面加强政务公开工作的意见》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黑名单管理</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《中华人民共和国政府信息公开条例》（国务院令第711号）、《社会信用体系建设规划纲要（2014-2020年）》</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370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事故通报</w:t>
            </w:r>
          </w:p>
        </w:tc>
        <w:tc>
          <w:tcPr>
            <w:tcW w:w="184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●事故信息:本部门接报查实的各类生产安全事故情况（事故发生时间、地点、伤亡情况、简要经过）                         ●典型事故通报:各类典型安全生产事故情况通报，主要包括发生时间、地点、起因、经过、结果、相关领导批示情况、预防性措施建议等内容                       ●事故调查报告：依照事故调查处理权限，经批复的生产安全事故调查报告，依法应当保密的除外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《安全生产法》、《中华人民共和国政府信息公开条例》(国务院令第711号）、《中共中央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按照中央有关要求公开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68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动态信息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●业务工作动态           ●安全生产执法检查动态</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80" w:hRule="atLeast"/>
        </w:trPr>
        <w:tc>
          <w:tcPr>
            <w:tcW w:w="115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行政管理</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6</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安全生产预警提示信息</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 xml:space="preserve">●气象及灾害预警信息 </w:t>
            </w:r>
            <w:r>
              <w:rPr>
                <w:rStyle w:val="9"/>
                <w:rFonts w:hAnsi="宋体"/>
                <w:b w:val="0"/>
                <w:bCs/>
                <w:lang w:val="en-US" w:eastAsia="zh-CN" w:bidi="ar"/>
              </w:rPr>
              <w:t xml:space="preserve">           ●不同时段、不同领域安全生产提示信息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信息形成后及时公开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00" w:hRule="atLeast"/>
        </w:trPr>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1</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政务公开目录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政务公开事项的索引、名称、内容概述、生成日期等</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060" w:hRule="atLeast"/>
        </w:trPr>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政务公开标准</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政府信息公开指南等流程性信息</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公共服务</w:t>
            </w: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权力清单及责任清单</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同级政府审批通过的行政执法主体信息和行政许可、行政处罚、行政强制、行政检查、行政确认、行政奖励及其他行政职权等行政执法职权职责清单</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信息形成或者变更20个工作日内，如有更新，及时公开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8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主要业务办事指南</w:t>
            </w:r>
          </w:p>
        </w:tc>
        <w:tc>
          <w:tcPr>
            <w:tcW w:w="184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主要业务工作的办事依据、程序、时限，办事时间、地点、部门、联系方式及相关办理结果</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信息形成或者变更之日起20个工作日内</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98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年度报告</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政府信息公开年度报告及相关统计报表</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《中华人民共和国政府信息公开条例》(国务院令第711号）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每年1月31日前</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辛置镇</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■政务服务中心</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 xml:space="preserve">■便民服务站 </w:t>
            </w:r>
            <w:r>
              <w:rPr>
                <w:rFonts w:hint="eastAsia" w:ascii="仿宋" w:hAnsi="仿宋" w:eastAsia="仿宋" w:cs="仿宋"/>
                <w:b w:val="0"/>
                <w:bCs/>
                <w:i w:val="0"/>
                <w:color w:val="000000"/>
                <w:kern w:val="0"/>
                <w:sz w:val="18"/>
                <w:szCs w:val="18"/>
                <w:u w:val="none"/>
                <w:lang w:val="en-US" w:eastAsia="zh-CN" w:bidi="ar"/>
              </w:rPr>
              <w:br w:type="textWrapping"/>
            </w:r>
            <w:r>
              <w:rPr>
                <w:rFonts w:hint="eastAsia" w:ascii="仿宋" w:hAnsi="仿宋" w:eastAsia="仿宋" w:cs="仿宋"/>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r>
      <w:tr>
        <w:tblPrEx>
          <w:shd w:val="clear" w:color="auto" w:fill="auto"/>
          <w:tblCellMar>
            <w:top w:w="0" w:type="dxa"/>
            <w:left w:w="0" w:type="dxa"/>
            <w:bottom w:w="0" w:type="dxa"/>
            <w:right w:w="0" w:type="dxa"/>
          </w:tblCellMar>
        </w:tblPrEx>
        <w:trPr>
          <w:trHeight w:val="1320" w:hRule="atLeast"/>
        </w:trPr>
        <w:tc>
          <w:tcPr>
            <w:tcW w:w="1155"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val="0"/>
                <w:bCs/>
                <w:i w:val="0"/>
                <w:color w:val="000000"/>
                <w:sz w:val="18"/>
                <w:szCs w:val="18"/>
                <w:u w:val="none"/>
              </w:rPr>
            </w:pPr>
          </w:p>
        </w:tc>
        <w:tc>
          <w:tcPr>
            <w:tcW w:w="3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检查和巡查发现安全监管监察问题</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检查和巡查发现的、并要求向社会公开的问题及整改落实情况</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《中华人民共和国政府信息公开条例》(国务院令第711号）、《中共中央 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按进展情况及时公开</w:t>
            </w: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val="0"/>
                <w:bCs/>
                <w:i w:val="0"/>
                <w:color w:val="000000"/>
                <w:sz w:val="18"/>
                <w:szCs w:val="18"/>
                <w:u w:val="none"/>
              </w:rPr>
            </w:pPr>
            <w:r>
              <w:rPr>
                <w:rFonts w:hint="eastAsia" w:ascii="仿宋_GB2312" w:hAnsi="宋体" w:eastAsia="仿宋_GB2312" w:cs="仿宋_GB2312"/>
                <w:b w:val="0"/>
                <w:bCs/>
                <w:i w:val="0"/>
                <w:color w:val="000000"/>
                <w:kern w:val="0"/>
                <w:sz w:val="18"/>
                <w:szCs w:val="18"/>
                <w:u w:val="none"/>
                <w:lang w:val="en-US" w:eastAsia="zh-CN" w:bidi="ar"/>
              </w:rPr>
              <w:t>辛置</w:t>
            </w:r>
            <w:r>
              <w:rPr>
                <w:rFonts w:hint="default" w:ascii="仿宋_GB2312" w:hAnsi="宋体" w:eastAsia="仿宋_GB2312" w:cs="仿宋_GB2312"/>
                <w:b w:val="0"/>
                <w:bCs/>
                <w:i w:val="0"/>
                <w:color w:val="000000"/>
                <w:kern w:val="0"/>
                <w:sz w:val="18"/>
                <w:szCs w:val="18"/>
                <w:u w:val="none"/>
                <w:lang w:val="en-US" w:eastAsia="zh-CN" w:bidi="ar"/>
              </w:rPr>
              <w:t>镇</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人民政府</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■政务服务中心</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 xml:space="preserve">■便民服务站 </w:t>
            </w:r>
            <w:r>
              <w:rPr>
                <w:rFonts w:hint="default" w:ascii="仿宋_GB2312" w:hAnsi="宋体" w:eastAsia="仿宋_GB2312" w:cs="仿宋_GB2312"/>
                <w:b w:val="0"/>
                <w:bCs/>
                <w:i w:val="0"/>
                <w:color w:val="000000"/>
                <w:kern w:val="0"/>
                <w:sz w:val="18"/>
                <w:szCs w:val="18"/>
                <w:u w:val="none"/>
                <w:lang w:val="en-US" w:eastAsia="zh-CN" w:bidi="ar"/>
              </w:rPr>
              <w:br w:type="textWrapping"/>
            </w:r>
            <w:r>
              <w:rPr>
                <w:rFonts w:hint="default" w:ascii="仿宋_GB2312" w:hAnsi="宋体" w:eastAsia="仿宋_GB2312" w:cs="仿宋_GB2312"/>
                <w:b w:val="0"/>
                <w:bCs/>
                <w:i w:val="0"/>
                <w:color w:val="000000"/>
                <w:kern w:val="0"/>
                <w:sz w:val="18"/>
                <w:szCs w:val="18"/>
                <w:u w:val="none"/>
                <w:lang w:val="en-US" w:eastAsia="zh-CN" w:bidi="ar"/>
              </w:rPr>
              <w:t>■入户/现场                          ■村公示栏</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default" w:ascii="仿宋_GB2312" w:hAnsi="宋体" w:eastAsia="仿宋_GB2312" w:cs="仿宋_GB2312"/>
                <w:b w:val="0"/>
                <w:bCs/>
                <w:i w:val="0"/>
                <w:color w:val="000000"/>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宋体" w:eastAsia="仿宋_GB2312" w:cs="仿宋_GB2312"/>
                <w:b w:val="0"/>
                <w:bCs/>
                <w:i w:val="0"/>
                <w:color w:val="000000"/>
                <w:sz w:val="18"/>
                <w:szCs w:val="18"/>
                <w:u w:val="none"/>
              </w:rPr>
            </w:pPr>
            <w:r>
              <w:rPr>
                <w:rFonts w:hint="default" w:ascii="仿宋_GB2312" w:hAnsi="宋体" w:eastAsia="仿宋_GB2312" w:cs="仿宋_GB2312"/>
                <w:b w:val="0"/>
                <w:bCs/>
                <w:i w:val="0"/>
                <w:color w:val="000000"/>
                <w:kern w:val="0"/>
                <w:sz w:val="18"/>
                <w:szCs w:val="18"/>
                <w:u w:val="none"/>
                <w:lang w:val="en-US" w:eastAsia="zh-CN" w:bidi="ar"/>
              </w:rPr>
              <w:t>√</w:t>
            </w:r>
          </w:p>
        </w:tc>
      </w:tr>
    </w:tbl>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numPr>
          <w:ilvl w:val="0"/>
          <w:numId w:val="0"/>
        </w:numPr>
        <w:jc w:val="both"/>
        <w:rPr>
          <w:rFonts w:hint="eastAsia"/>
          <w:b w:val="0"/>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（四）保障性住房领域基层政务公开标准目录</w:t>
      </w:r>
    </w:p>
    <w:tbl>
      <w:tblPr>
        <w:tblStyle w:val="5"/>
        <w:tblW w:w="12330" w:type="dxa"/>
        <w:tblInd w:w="0" w:type="dxa"/>
        <w:shd w:val="clear" w:color="auto" w:fill="auto"/>
        <w:tblLayout w:type="autofit"/>
        <w:tblCellMar>
          <w:top w:w="0" w:type="dxa"/>
          <w:left w:w="0" w:type="dxa"/>
          <w:bottom w:w="0" w:type="dxa"/>
          <w:right w:w="0" w:type="dxa"/>
        </w:tblCellMar>
      </w:tblPr>
      <w:tblGrid>
        <w:gridCol w:w="555"/>
        <w:gridCol w:w="555"/>
        <w:gridCol w:w="555"/>
        <w:gridCol w:w="1875"/>
        <w:gridCol w:w="2715"/>
        <w:gridCol w:w="795"/>
        <w:gridCol w:w="795"/>
        <w:gridCol w:w="1035"/>
        <w:gridCol w:w="555"/>
        <w:gridCol w:w="555"/>
        <w:gridCol w:w="555"/>
        <w:gridCol w:w="555"/>
        <w:gridCol w:w="555"/>
        <w:gridCol w:w="675"/>
      </w:tblGrid>
      <w:tr>
        <w:tblPrEx>
          <w:shd w:val="clear" w:color="auto" w:fill="auto"/>
          <w:tblCellMar>
            <w:top w:w="0" w:type="dxa"/>
            <w:left w:w="0" w:type="dxa"/>
            <w:bottom w:w="0" w:type="dxa"/>
            <w:right w:w="0"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公开事项</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公开内容（要素）</w:t>
            </w:r>
            <w:r>
              <w:rPr>
                <w:rFonts w:hint="eastAsia" w:ascii="宋体" w:hAnsi="宋体" w:eastAsia="宋体" w:cs="宋体"/>
                <w:b/>
                <w:i w:val="0"/>
                <w:color w:val="000000"/>
                <w:kern w:val="0"/>
                <w:sz w:val="18"/>
                <w:szCs w:val="18"/>
                <w:u w:val="none"/>
                <w:lang w:val="en-US" w:eastAsia="zh-CN" w:bidi="ar"/>
              </w:rPr>
              <w:br w:type="textWrapping"/>
            </w:r>
            <w:r>
              <w:rPr>
                <w:rFonts w:hint="eastAsia" w:ascii="宋体" w:hAnsi="宋体" w:eastAsia="宋体" w:cs="宋体"/>
                <w:b/>
                <w:i w:val="0"/>
                <w:color w:val="000000"/>
                <w:kern w:val="0"/>
                <w:sz w:val="18"/>
                <w:szCs w:val="18"/>
                <w:u w:val="none"/>
                <w:lang w:val="en-US" w:eastAsia="zh-CN" w:bidi="ar"/>
              </w:rPr>
              <w:t>（“●”表示必选项，“〇”表示可选项）</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公开依据</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  时限</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 xml:space="preserve">        公开渠道和载体          </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公开对象</w:t>
            </w: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公开方式</w:t>
            </w:r>
          </w:p>
        </w:tc>
        <w:tc>
          <w:tcPr>
            <w:tcW w:w="12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2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一级事项</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二级事项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b/>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特定群体</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依申请</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《廉租住房保障办法》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 财政部 国家发改委关于公共租赁住房和廉租住房并轨运行的通知》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财政部关于做好城镇住房保障家庭租赁补贴工作的指导意见》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《公共租赁住房资产管理暂行办法》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《住房和城乡建设部 国家发展改革委 财政部 自然资源部关于进一步规范发展公租房的意见》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信息获取（形成变更）20个工作日内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●文件名称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●文号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保障性住房申请受理</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●申请受理公告</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●申请条件程序期限和</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所需材料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●租赁补贴发放计划</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公租房承租资格审核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●申请受理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●审核结果：申请对象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姓名身份证号(隐藏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部分号码)申请房源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w:t>
            </w:r>
            <w:r>
              <w:rPr>
                <w:rFonts w:hint="eastAsia" w:ascii="仿宋" w:hAnsi="仿宋" w:eastAsia="仿宋" w:cs="仿宋"/>
                <w:i w:val="0"/>
                <w:color w:val="000000"/>
                <w:kern w:val="0"/>
                <w:sz w:val="18"/>
                <w:szCs w:val="18"/>
                <w:u w:val="none"/>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是否审核通过</w:t>
            </w:r>
            <w:r>
              <w:rPr>
                <w:rStyle w:val="11"/>
                <w:rFonts w:hint="eastAsia" w:ascii="仿宋" w:hAnsi="仿宋" w:eastAsia="仿宋" w:cs="仿宋"/>
                <w:lang w:val="en-US" w:eastAsia="zh-CN" w:bidi="ar"/>
              </w:rPr>
              <w:br w:type="textWrapping"/>
            </w:r>
            <w:r>
              <w:rPr>
                <w:rStyle w:val="10"/>
                <w:rFonts w:hint="eastAsia" w:ascii="仿宋" w:hAnsi="仿宋" w:eastAsia="仿宋" w:cs="仿宋"/>
                <w:lang w:val="en-US" w:eastAsia="zh-CN" w:bidi="ar"/>
              </w:rPr>
              <w:t>☑</w:t>
            </w:r>
            <w:r>
              <w:rPr>
                <w:rStyle w:val="11"/>
                <w:rFonts w:hint="eastAsia" w:ascii="仿宋" w:hAnsi="仿宋" w:eastAsia="仿宋" w:cs="仿宋"/>
                <w:lang w:val="en-US" w:eastAsia="zh-CN" w:bidi="ar"/>
              </w:rPr>
              <w:t>审核未通过原因等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5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4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4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公租房租赁补贴或租金减免审批</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12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72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经济适用住房购买资格审核</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房源信息</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Style w:val="11"/>
                <w:rFonts w:hint="eastAsia" w:ascii="仿宋" w:hAnsi="仿宋" w:eastAsia="仿宋" w:cs="仿宋"/>
                <w:lang w:val="en-US" w:eastAsia="zh-CN" w:bidi="ar"/>
              </w:rPr>
              <w:t>分配批次</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●项目名称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●保障性住房类型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●竣工日期</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●地址</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●住房套数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●待分配套数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●已分配套数</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●套型</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●面积</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●配租配售价格</w:t>
            </w:r>
            <w:r>
              <w:rPr>
                <w:rStyle w:val="11"/>
                <w:rFonts w:hint="eastAsia" w:ascii="仿宋" w:hAnsi="仿宋" w:eastAsia="仿宋" w:cs="仿宋"/>
                <w:lang w:val="en-US" w:eastAsia="zh-CN" w:bidi="ar"/>
              </w:rPr>
              <w:br w:type="textWrapping"/>
            </w:r>
            <w:r>
              <w:rPr>
                <w:rStyle w:val="11"/>
                <w:rFonts w:hint="eastAsia" w:ascii="仿宋" w:hAnsi="仿宋" w:eastAsia="仿宋" w:cs="仿宋"/>
                <w:lang w:val="en-US" w:eastAsia="zh-CN" w:bidi="ar"/>
              </w:rPr>
              <w:t>●分配日期等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选房或摇号公告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●正文，包括时间地点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分配结果</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●保障对象姓名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●保障性住房类型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●房号面积套型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●所在建设项目名称等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办理配租配售公告</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●公告名称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●发布日期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●正文，包括时间地点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流程注意事项等</w:t>
            </w: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公租房资格定期审核</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●年审或定期审核家庭</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信息，含保障对象编</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号姓名身份证号﹝隐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藏部分号码﹞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●配租房源</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●套型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●面积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●是否审核通过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●未通过原因等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6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自愿退出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●原保障对象姓名身份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证号（隐藏部分号</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●原租购项目名称地址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类型套型面积等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●原享受补贴面积标准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等</w:t>
            </w:r>
          </w:p>
        </w:tc>
        <w:tc>
          <w:tcPr>
            <w:tcW w:w="2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《公共租赁住房管理办法》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《住房城乡建设部办公厅关于进一步加强住房保障信息公开工作的通知》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《国务院办公厅关于推进公共资源配置领域政府信息公开的意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见》</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信息形成（变更）20个工作日内</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辛置镇村干部群</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到期退出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12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不符合条件退出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配后管理</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违规处罚退出</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27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ascii="仿宋" w:hAnsi="仿宋" w:eastAsia="仿宋" w:cs="仿宋"/>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（五）财政预决算领域基层政务公开标准目录</w:t>
      </w:r>
    </w:p>
    <w:tbl>
      <w:tblPr>
        <w:tblStyle w:val="5"/>
        <w:tblW w:w="13710" w:type="dxa"/>
        <w:tblInd w:w="0" w:type="dxa"/>
        <w:shd w:val="clear" w:color="auto" w:fill="auto"/>
        <w:tblLayout w:type="autofit"/>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shd w:val="clear" w:color="auto" w:fill="auto"/>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序号</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公开对象</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公开方式</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一级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二级</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事项</w:t>
            </w:r>
          </w:p>
        </w:tc>
        <w:tc>
          <w:tcPr>
            <w:tcW w:w="5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全社会</w:t>
            </w:r>
          </w:p>
        </w:tc>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特定</w:t>
            </w:r>
            <w:r>
              <w:rPr>
                <w:rFonts w:hint="eastAsia" w:ascii="宋体" w:hAnsi="宋体" w:eastAsia="宋体" w:cs="宋体"/>
                <w:b/>
                <w:i w:val="0"/>
                <w:color w:val="000000"/>
                <w:kern w:val="0"/>
                <w:sz w:val="16"/>
                <w:szCs w:val="16"/>
                <w:u w:val="none"/>
                <w:lang w:val="en-US" w:eastAsia="zh-CN" w:bidi="ar"/>
              </w:rPr>
              <w:br w:type="textWrapping"/>
            </w:r>
            <w:r>
              <w:rPr>
                <w:rFonts w:hint="eastAsia" w:ascii="宋体" w:hAnsi="宋体" w:eastAsia="宋体" w:cs="宋体"/>
                <w:b/>
                <w:i w:val="0"/>
                <w:color w:val="000000"/>
                <w:kern w:val="0"/>
                <w:sz w:val="16"/>
                <w:szCs w:val="16"/>
                <w:u w:val="none"/>
                <w:lang w:val="en-US" w:eastAsia="zh-CN" w:bidi="ar"/>
              </w:rPr>
              <w:t>群体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依申请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乡镇级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村级</w:t>
            </w:r>
          </w:p>
        </w:tc>
      </w:tr>
      <w:tr>
        <w:tblPrEx>
          <w:shd w:val="clear" w:color="auto" w:fill="auto"/>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决算</w:t>
            </w: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《中华人民共和国预算法》、《中华人民共和国政府信息公开条例》、</w:t>
            </w:r>
            <w:r>
              <w:rPr>
                <w:rFonts w:hint="default" w:ascii="仿宋" w:hAnsi="仿宋" w:eastAsia="仿宋" w:cs="仿宋"/>
                <w:i w:val="0"/>
                <w:color w:val="000000"/>
                <w:kern w:val="0"/>
                <w:sz w:val="18"/>
                <w:szCs w:val="18"/>
                <w:u w:val="none"/>
                <w:lang w:val="en" w:eastAsia="zh-CN" w:bidi="ar"/>
              </w:rPr>
              <w:t>《财政部关于印发〈地方预决算公开操作规程〉的通知》</w:t>
            </w:r>
            <w:r>
              <w:rPr>
                <w:rFonts w:hint="eastAsia" w:ascii="仿宋" w:hAnsi="仿宋" w:eastAsia="仿宋" w:cs="仿宋"/>
                <w:i w:val="0"/>
                <w:color w:val="000000"/>
                <w:kern w:val="0"/>
                <w:sz w:val="18"/>
                <w:szCs w:val="18"/>
                <w:u w:val="none"/>
                <w:lang w:val="en-US" w:eastAsia="zh-CN" w:bidi="ar"/>
              </w:rPr>
              <w:t>（财预〔2016〕143号）等法律法规和文件规定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上级</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决定批准后20日内</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辛置镇财政所</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公示栏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2"/>
                <w:rFonts w:hint="eastAsia" w:ascii="仿宋" w:hAnsi="仿宋" w:eastAsia="仿宋" w:cs="仿宋"/>
                <w:sz w:val="18"/>
                <w:szCs w:val="18"/>
                <w:lang w:val="en-US" w:eastAsia="zh-CN" w:bidi="ar"/>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shd w:val="clear" w:color="auto" w:fill="auto"/>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2"/>
                <w:szCs w:val="22"/>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0" w:name="_Toc24724729"/>
      <w:r>
        <w:rPr>
          <w:rFonts w:hint="eastAsia" w:ascii="方正小标宋_GBK" w:hAnsi="方正小标宋_GBK" w:eastAsia="方正小标宋_GBK" w:cs="Times New Roman"/>
          <w:b/>
          <w:bCs/>
          <w:kern w:val="44"/>
          <w:sz w:val="30"/>
          <w:szCs w:val="44"/>
          <w:lang w:val="en-US" w:eastAsia="zh-CN" w:bidi="ar-SA"/>
        </w:rPr>
        <w:t>（六）扶贫领域基层政务公开标准目录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hint="eastAsia"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 xml:space="preserve">      </w:t>
            </w:r>
          </w:p>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w:t>
            </w:r>
            <w:r>
              <w:rPr>
                <w:rFonts w:hint="eastAsia" w:ascii="仿宋_GB2312" w:eastAsia="仿宋_GB2312"/>
                <w:color w:val="000000"/>
                <w:sz w:val="18"/>
                <w:szCs w:val="18"/>
              </w:rPr>
              <w:t xml:space="preserve">服务中心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·识别程序(农户申请、民主评议、公示公告、逐级审核）</w:t>
            </w:r>
            <w:r>
              <w:rPr>
                <w:rFonts w:hint="eastAsia" w:ascii="仿宋_GB2312" w:eastAsia="仿宋_GB2312"/>
                <w:color w:val="000000"/>
                <w:sz w:val="18"/>
                <w:szCs w:val="18"/>
              </w:rPr>
              <w:br w:type="textWrapping"/>
            </w:r>
            <w:r>
              <w:rPr>
                <w:rFonts w:hint="eastAsia" w:ascii="仿宋_GB2312" w:eastAsia="仿宋_GB2312"/>
                <w:color w:val="000000"/>
                <w:sz w:val="18"/>
                <w:szCs w:val="18"/>
              </w:rPr>
              <w:t>·识别结果(贫困户名单、数量)</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hint="eastAsia"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hint="eastAsia"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hint="eastAsia" w:ascii="仿宋_GB2312" w:eastAsia="仿宋_GB2312"/>
                <w:color w:val="000000"/>
                <w:sz w:val="18"/>
                <w:szCs w:val="18"/>
                <w:lang w:eastAsia="zh-CN"/>
              </w:rPr>
            </w:pPr>
            <w:r>
              <w:rPr>
                <w:rFonts w:hint="eastAsia" w:ascii="仿宋_GB2312" w:eastAsia="仿宋_GB2312"/>
                <w:color w:val="000000"/>
                <w:sz w:val="18"/>
                <w:szCs w:val="18"/>
                <w:lang w:val="en-US" w:eastAsia="zh-CN"/>
              </w:rPr>
              <w:t>6</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w:t>
            </w:r>
            <w:r>
              <w:rPr>
                <w:rFonts w:hint="eastAsia" w:ascii="仿宋_GB2312" w:eastAsia="仿宋_GB2312"/>
                <w:color w:val="000000"/>
                <w:sz w:val="18"/>
                <w:szCs w:val="18"/>
                <w:lang w:val="en-US" w:eastAsia="zh-CN"/>
              </w:rPr>
              <w:t>0357-5685988</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信息形成（变更）20个工作日内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县级扶贫部门、乡镇人民政府</w:t>
            </w:r>
          </w:p>
        </w:tc>
        <w:tc>
          <w:tcPr>
            <w:tcW w:w="1665" w:type="dxa"/>
            <w:vAlign w:val="center"/>
          </w:tcPr>
          <w:p>
            <w:pPr>
              <w:widowControl/>
              <w:jc w:val="left"/>
              <w:rPr>
                <w:rFonts w:hint="eastAsia" w:ascii="仿宋_GB2312" w:eastAsia="仿宋_GB2312"/>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val="en-US" w:eastAsia="zh-CN"/>
              </w:rPr>
              <w:t>三基便民服务中心</w:t>
            </w:r>
            <w:r>
              <w:rPr>
                <w:rFonts w:hint="eastAsia"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 xml:space="preserve">■村公示栏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numPr>
          <w:ilvl w:val="0"/>
          <w:numId w:val="0"/>
        </w:numPr>
        <w:ind w:leftChars="0"/>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（七）公共法律服务领域基层政务公开标准目录</w:t>
      </w:r>
    </w:p>
    <w:tbl>
      <w:tblPr>
        <w:tblStyle w:val="6"/>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序号</w:t>
            </w:r>
          </w:p>
        </w:tc>
        <w:tc>
          <w:tcPr>
            <w:tcW w:w="179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公开事项</w:t>
            </w:r>
          </w:p>
        </w:tc>
        <w:tc>
          <w:tcPr>
            <w:tcW w:w="1125"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公开内容</w:t>
            </w:r>
          </w:p>
          <w:p>
            <w:pPr>
              <w:jc w:val="center"/>
              <w:rPr>
                <w:rFonts w:hint="eastAsia" w:ascii="黑体" w:hAnsi="黑体" w:eastAsia="黑体" w:cs="黑体"/>
                <w:sz w:val="20"/>
                <w:szCs w:val="20"/>
              </w:rPr>
            </w:pPr>
            <w:r>
              <w:rPr>
                <w:rFonts w:hint="eastAsia" w:ascii="黑体" w:hAnsi="黑体" w:eastAsia="黑体" w:cs="黑体"/>
                <w:sz w:val="20"/>
                <w:szCs w:val="20"/>
              </w:rPr>
              <w:t>（要素）</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公开依据</w:t>
            </w:r>
          </w:p>
        </w:tc>
        <w:tc>
          <w:tcPr>
            <w:tcW w:w="141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时限</w:t>
            </w:r>
          </w:p>
        </w:tc>
        <w:tc>
          <w:tcPr>
            <w:tcW w:w="123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w:t>
            </w:r>
          </w:p>
          <w:p>
            <w:pPr>
              <w:jc w:val="center"/>
              <w:rPr>
                <w:rFonts w:hint="eastAsia" w:ascii="黑体" w:hAnsi="黑体" w:eastAsia="黑体" w:cs="黑体"/>
                <w:sz w:val="20"/>
                <w:szCs w:val="20"/>
              </w:rPr>
            </w:pPr>
            <w:r>
              <w:rPr>
                <w:rFonts w:hint="eastAsia" w:ascii="黑体" w:hAnsi="黑体" w:eastAsia="黑体" w:cs="黑体"/>
                <w:sz w:val="20"/>
                <w:szCs w:val="20"/>
              </w:rPr>
              <w:t>主体</w:t>
            </w:r>
          </w:p>
        </w:tc>
        <w:tc>
          <w:tcPr>
            <w:tcW w:w="1260" w:type="dxa"/>
            <w:vMerge w:val="restart"/>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公开渠道</w:t>
            </w:r>
          </w:p>
          <w:p>
            <w:pPr>
              <w:jc w:val="center"/>
              <w:rPr>
                <w:rFonts w:hint="eastAsia" w:ascii="黑体" w:hAnsi="黑体" w:eastAsia="黑体" w:cs="黑体"/>
                <w:sz w:val="20"/>
                <w:szCs w:val="20"/>
              </w:rPr>
            </w:pPr>
            <w:r>
              <w:rPr>
                <w:rFonts w:hint="eastAsia" w:ascii="黑体" w:hAnsi="黑体" w:eastAsia="黑体" w:cs="黑体"/>
                <w:sz w:val="20"/>
                <w:szCs w:val="20"/>
              </w:rPr>
              <w:t>和载体</w:t>
            </w:r>
          </w:p>
        </w:tc>
        <w:tc>
          <w:tcPr>
            <w:tcW w:w="1410"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公开对象</w:t>
            </w:r>
          </w:p>
        </w:tc>
        <w:tc>
          <w:tcPr>
            <w:tcW w:w="127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公开方式</w:t>
            </w:r>
          </w:p>
        </w:tc>
        <w:tc>
          <w:tcPr>
            <w:tcW w:w="1485" w:type="dxa"/>
            <w:gridSpan w:val="2"/>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noWrap w:val="0"/>
            <w:vAlign w:val="center"/>
          </w:tcPr>
          <w:p>
            <w:pPr>
              <w:jc w:val="center"/>
              <w:rPr>
                <w:rFonts w:hint="eastAsia" w:ascii="黑体" w:hAnsi="黑体" w:eastAsia="黑体" w:cs="黑体"/>
                <w:sz w:val="20"/>
                <w:szCs w:val="20"/>
              </w:rPr>
            </w:pPr>
          </w:p>
        </w:tc>
        <w:tc>
          <w:tcPr>
            <w:tcW w:w="850"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945" w:type="dxa"/>
            <w:noWrap w:val="0"/>
            <w:vAlign w:val="center"/>
          </w:tcPr>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hint="eastAsia" w:ascii="黑体" w:hAnsi="黑体" w:eastAsia="黑体" w:cs="黑体"/>
                <w:sz w:val="20"/>
                <w:szCs w:val="20"/>
              </w:rPr>
            </w:pPr>
            <w:r>
              <w:rPr>
                <w:rFonts w:hint="eastAsia" w:ascii="黑体" w:hAnsi="黑体" w:eastAsia="黑体" w:cs="黑体"/>
                <w:sz w:val="20"/>
                <w:szCs w:val="20"/>
              </w:rPr>
              <w:t>事项</w:t>
            </w:r>
          </w:p>
        </w:tc>
        <w:tc>
          <w:tcPr>
            <w:tcW w:w="1125"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410" w:type="dxa"/>
            <w:vMerge w:val="continue"/>
            <w:noWrap w:val="0"/>
            <w:vAlign w:val="center"/>
          </w:tcPr>
          <w:p>
            <w:pPr>
              <w:jc w:val="center"/>
              <w:rPr>
                <w:rFonts w:hint="eastAsia" w:ascii="黑体" w:hAnsi="黑体" w:eastAsia="黑体" w:cs="黑体"/>
                <w:sz w:val="20"/>
                <w:szCs w:val="20"/>
              </w:rPr>
            </w:pPr>
          </w:p>
        </w:tc>
        <w:tc>
          <w:tcPr>
            <w:tcW w:w="1230" w:type="dxa"/>
            <w:vMerge w:val="continue"/>
            <w:noWrap w:val="0"/>
            <w:vAlign w:val="center"/>
          </w:tcPr>
          <w:p>
            <w:pPr>
              <w:jc w:val="center"/>
              <w:rPr>
                <w:rFonts w:hint="eastAsia" w:ascii="黑体" w:hAnsi="黑体" w:eastAsia="黑体" w:cs="黑体"/>
                <w:sz w:val="20"/>
                <w:szCs w:val="20"/>
              </w:rPr>
            </w:pPr>
          </w:p>
        </w:tc>
        <w:tc>
          <w:tcPr>
            <w:tcW w:w="1260" w:type="dxa"/>
            <w:vMerge w:val="continue"/>
            <w:noWrap w:val="0"/>
            <w:vAlign w:val="center"/>
          </w:tcPr>
          <w:p>
            <w:pPr>
              <w:jc w:val="center"/>
              <w:rPr>
                <w:rFonts w:hint="eastAsia" w:ascii="黑体" w:hAnsi="黑体" w:eastAsia="黑体" w:cs="黑体"/>
                <w:sz w:val="20"/>
                <w:szCs w:val="20"/>
              </w:rPr>
            </w:pPr>
          </w:p>
        </w:tc>
        <w:tc>
          <w:tcPr>
            <w:tcW w:w="63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全</w:t>
            </w:r>
          </w:p>
          <w:p>
            <w:pPr>
              <w:jc w:val="center"/>
              <w:rPr>
                <w:rFonts w:hint="eastAsia" w:ascii="黑体" w:hAnsi="黑体" w:eastAsia="黑体" w:cs="黑体"/>
                <w:sz w:val="20"/>
                <w:szCs w:val="20"/>
              </w:rPr>
            </w:pPr>
            <w:r>
              <w:rPr>
                <w:rFonts w:hint="eastAsia" w:ascii="黑体" w:hAnsi="黑体" w:eastAsia="黑体" w:cs="黑体"/>
                <w:sz w:val="20"/>
                <w:szCs w:val="20"/>
              </w:rPr>
              <w:t>社</w:t>
            </w:r>
          </w:p>
          <w:p>
            <w:pPr>
              <w:jc w:val="center"/>
              <w:rPr>
                <w:rFonts w:hint="eastAsia" w:ascii="黑体" w:hAnsi="黑体" w:eastAsia="黑体" w:cs="黑体"/>
                <w:sz w:val="20"/>
                <w:szCs w:val="20"/>
              </w:rPr>
            </w:pPr>
            <w:r>
              <w:rPr>
                <w:rFonts w:hint="eastAsia" w:ascii="黑体" w:hAnsi="黑体" w:eastAsia="黑体" w:cs="黑体"/>
                <w:sz w:val="20"/>
                <w:szCs w:val="20"/>
              </w:rPr>
              <w:t>会</w:t>
            </w:r>
          </w:p>
        </w:tc>
        <w:tc>
          <w:tcPr>
            <w:tcW w:w="78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特定群众</w:t>
            </w:r>
          </w:p>
        </w:tc>
        <w:tc>
          <w:tcPr>
            <w:tcW w:w="660"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主</w:t>
            </w:r>
          </w:p>
          <w:p>
            <w:pPr>
              <w:jc w:val="center"/>
              <w:rPr>
                <w:rFonts w:hint="eastAsia" w:ascii="黑体" w:hAnsi="黑体" w:eastAsia="黑体" w:cs="黑体"/>
                <w:sz w:val="20"/>
                <w:szCs w:val="20"/>
              </w:rPr>
            </w:pPr>
            <w:r>
              <w:rPr>
                <w:rFonts w:hint="eastAsia" w:ascii="黑体" w:hAnsi="黑体" w:eastAsia="黑体" w:cs="黑体"/>
                <w:sz w:val="20"/>
                <w:szCs w:val="20"/>
              </w:rPr>
              <w:t>动</w:t>
            </w:r>
          </w:p>
        </w:tc>
        <w:tc>
          <w:tcPr>
            <w:tcW w:w="615" w:type="dxa"/>
            <w:noWrap w:val="0"/>
            <w:vAlign w:val="center"/>
          </w:tcPr>
          <w:p>
            <w:pPr>
              <w:jc w:val="center"/>
              <w:rPr>
                <w:rFonts w:hint="eastAsia" w:ascii="黑体" w:hAnsi="黑体" w:eastAsia="黑体" w:cs="黑体"/>
                <w:sz w:val="20"/>
                <w:szCs w:val="20"/>
              </w:rPr>
            </w:pPr>
            <w:r>
              <w:rPr>
                <w:rFonts w:hint="eastAsia" w:ascii="黑体" w:hAnsi="黑体" w:eastAsia="黑体" w:cs="黑体"/>
                <w:sz w:val="20"/>
                <w:szCs w:val="20"/>
              </w:rPr>
              <w:t>依申请公开</w:t>
            </w:r>
          </w:p>
        </w:tc>
        <w:tc>
          <w:tcPr>
            <w:tcW w:w="705" w:type="dxa"/>
            <w:noWrap w:val="0"/>
            <w:vAlign w:val="center"/>
          </w:tcPr>
          <w:p>
            <w:pPr>
              <w:jc w:val="center"/>
              <w:rPr>
                <w:rFonts w:hint="eastAsia" w:ascii="黑体" w:hAnsi="黑体" w:eastAsia="黑体" w:cs="黑体"/>
                <w:sz w:val="20"/>
                <w:szCs w:val="20"/>
                <w:lang w:eastAsia="zh-CN"/>
              </w:rPr>
            </w:pPr>
            <w:r>
              <w:rPr>
                <w:rFonts w:hint="eastAsia" w:ascii="黑体" w:hAnsi="黑体" w:eastAsia="黑体" w:cs="黑体"/>
                <w:sz w:val="20"/>
                <w:szCs w:val="20"/>
                <w:lang w:val="en-US" w:eastAsia="zh-CN"/>
              </w:rPr>
              <w:t>乡级</w:t>
            </w:r>
          </w:p>
        </w:tc>
        <w:tc>
          <w:tcPr>
            <w:tcW w:w="780" w:type="dxa"/>
            <w:noWrap w:val="0"/>
            <w:vAlign w:val="center"/>
          </w:tcPr>
          <w:p>
            <w:pPr>
              <w:jc w:val="center"/>
              <w:rPr>
                <w:rFonts w:hint="eastAsia" w:ascii="黑体" w:hAnsi="黑体" w:eastAsia="黑体" w:cs="黑体"/>
                <w:sz w:val="20"/>
                <w:szCs w:val="20"/>
                <w:lang w:val="en-US" w:eastAsia="zh-CN"/>
              </w:rPr>
            </w:pPr>
            <w:r>
              <w:rPr>
                <w:rFonts w:hint="eastAsia" w:ascii="黑体" w:hAnsi="黑体" w:eastAsia="黑体" w:cs="黑体"/>
                <w:sz w:val="20"/>
                <w:szCs w:val="20"/>
              </w:rPr>
              <w:t>村</w:t>
            </w:r>
            <w:r>
              <w:rPr>
                <w:rFonts w:hint="eastAsia" w:ascii="黑体" w:hAnsi="黑体" w:eastAsia="黑体" w:cs="黑体"/>
                <w:sz w:val="20"/>
                <w:szCs w:val="20"/>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1</w:t>
            </w:r>
          </w:p>
        </w:tc>
        <w:tc>
          <w:tcPr>
            <w:tcW w:w="85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法治宣传教育</w:t>
            </w:r>
            <w:bookmarkStart w:id="2" w:name="_GoBack"/>
            <w:bookmarkEnd w:id="2"/>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法律知识普及服务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《中共中央、国务院转发&lt;中央宣传部、司法部关于在公民中开展法治宣传教育的第七个五年规划（2016-2020年）&gt;》、各省七五普法规划</w:t>
            </w: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lang w:val="en-US" w:eastAsia="zh-CN"/>
              </w:rPr>
              <w:t>辛置</w:t>
            </w: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2</w:t>
            </w:r>
          </w:p>
        </w:tc>
        <w:tc>
          <w:tcPr>
            <w:tcW w:w="850" w:type="dxa"/>
            <w:vMerge w:val="continue"/>
            <w:noWrap w:val="0"/>
            <w:vAlign w:val="center"/>
          </w:tcPr>
          <w:p>
            <w:pPr>
              <w:jc w:val="center"/>
              <w:rPr>
                <w:rFonts w:hint="eastAsia" w:ascii="仿宋" w:hAnsi="仿宋" w:eastAsia="仿宋" w:cs="仿宋"/>
                <w:sz w:val="20"/>
                <w:szCs w:val="20"/>
              </w:rPr>
            </w:pPr>
          </w:p>
        </w:tc>
        <w:tc>
          <w:tcPr>
            <w:tcW w:w="94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推广法治文化服务</w:t>
            </w:r>
          </w:p>
        </w:tc>
        <w:tc>
          <w:tcPr>
            <w:tcW w:w="1125"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noWrap w:val="0"/>
            <w:vAlign w:val="center"/>
          </w:tcPr>
          <w:p>
            <w:pPr>
              <w:jc w:val="center"/>
              <w:rPr>
                <w:rFonts w:hint="eastAsia" w:ascii="仿宋" w:hAnsi="仿宋" w:eastAsia="仿宋" w:cs="仿宋"/>
                <w:sz w:val="20"/>
                <w:szCs w:val="20"/>
              </w:rPr>
            </w:pPr>
          </w:p>
        </w:tc>
        <w:tc>
          <w:tcPr>
            <w:tcW w:w="141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自制作或获取该信息之日起20个工作日内公开</w:t>
            </w:r>
          </w:p>
        </w:tc>
        <w:tc>
          <w:tcPr>
            <w:tcW w:w="123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lang w:val="en-US" w:eastAsia="zh-CN"/>
              </w:rPr>
              <w:t>辛置</w:t>
            </w:r>
            <w:r>
              <w:rPr>
                <w:rFonts w:hint="eastAsia" w:ascii="仿宋" w:hAnsi="仿宋" w:eastAsia="仿宋" w:cs="仿宋"/>
                <w:sz w:val="20"/>
                <w:szCs w:val="20"/>
              </w:rPr>
              <w:t>司法所</w:t>
            </w:r>
          </w:p>
        </w:tc>
        <w:tc>
          <w:tcPr>
            <w:tcW w:w="1260" w:type="dxa"/>
            <w:noWrap w:val="0"/>
            <w:vAlign w:val="center"/>
          </w:tcPr>
          <w:p>
            <w:pPr>
              <w:jc w:val="center"/>
              <w:rPr>
                <w:rFonts w:hint="eastAsia" w:ascii="仿宋" w:hAnsi="仿宋" w:eastAsia="仿宋" w:cs="仿宋"/>
                <w:sz w:val="20"/>
                <w:szCs w:val="20"/>
              </w:rPr>
            </w:pPr>
            <w:r>
              <w:rPr>
                <w:rFonts w:hint="eastAsia" w:ascii="仿宋" w:hAnsi="仿宋" w:eastAsia="仿宋" w:cs="仿宋"/>
                <w:sz w:val="20"/>
                <w:szCs w:val="20"/>
              </w:rPr>
              <w:t>■镇公示栏</w:t>
            </w:r>
          </w:p>
          <w:p>
            <w:pPr>
              <w:jc w:val="center"/>
              <w:rPr>
                <w:rFonts w:hint="eastAsia" w:ascii="仿宋" w:hAnsi="仿宋" w:eastAsia="仿宋" w:cs="仿宋"/>
                <w:sz w:val="20"/>
                <w:szCs w:val="20"/>
              </w:rPr>
            </w:pPr>
            <w:r>
              <w:rPr>
                <w:rFonts w:hint="eastAsia" w:ascii="仿宋" w:hAnsi="仿宋" w:eastAsia="仿宋" w:cs="仿宋"/>
                <w:sz w:val="20"/>
                <w:szCs w:val="20"/>
              </w:rPr>
              <w:t>■村公示栏</w:t>
            </w:r>
          </w:p>
          <w:p>
            <w:pPr>
              <w:jc w:val="center"/>
              <w:rPr>
                <w:rFonts w:hint="eastAsia" w:ascii="仿宋" w:hAnsi="仿宋" w:eastAsia="仿宋" w:cs="仿宋"/>
                <w:sz w:val="20"/>
                <w:szCs w:val="20"/>
              </w:rPr>
            </w:pPr>
            <w:r>
              <w:rPr>
                <w:rFonts w:hint="eastAsia" w:ascii="仿宋" w:hAnsi="仿宋" w:eastAsia="仿宋" w:cs="仿宋"/>
                <w:sz w:val="20"/>
                <w:szCs w:val="20"/>
              </w:rPr>
              <w:t>■入户现场</w:t>
            </w:r>
          </w:p>
        </w:tc>
        <w:tc>
          <w:tcPr>
            <w:tcW w:w="63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780" w:type="dxa"/>
            <w:noWrap w:val="0"/>
            <w:vAlign w:val="center"/>
          </w:tcPr>
          <w:p>
            <w:pPr>
              <w:jc w:val="center"/>
              <w:rPr>
                <w:rFonts w:hint="eastAsia" w:ascii="仿宋" w:hAnsi="仿宋" w:eastAsia="仿宋" w:cs="仿宋"/>
                <w:b/>
                <w:sz w:val="20"/>
                <w:szCs w:val="20"/>
              </w:rPr>
            </w:pPr>
          </w:p>
        </w:tc>
        <w:tc>
          <w:tcPr>
            <w:tcW w:w="66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c>
          <w:tcPr>
            <w:tcW w:w="615" w:type="dxa"/>
            <w:noWrap w:val="0"/>
            <w:vAlign w:val="center"/>
          </w:tcPr>
          <w:p>
            <w:pPr>
              <w:jc w:val="center"/>
              <w:rPr>
                <w:rFonts w:hint="eastAsia" w:ascii="仿宋" w:hAnsi="仿宋" w:eastAsia="仿宋" w:cs="仿宋"/>
                <w:b/>
                <w:sz w:val="20"/>
                <w:szCs w:val="20"/>
              </w:rPr>
            </w:pPr>
          </w:p>
        </w:tc>
        <w:tc>
          <w:tcPr>
            <w:tcW w:w="705" w:type="dxa"/>
            <w:noWrap w:val="0"/>
            <w:vAlign w:val="center"/>
          </w:tcPr>
          <w:p>
            <w:pPr>
              <w:jc w:val="center"/>
              <w:rPr>
                <w:rFonts w:hint="eastAsia" w:ascii="仿宋" w:hAnsi="仿宋" w:eastAsia="仿宋" w:cs="仿宋"/>
                <w:b/>
                <w:sz w:val="20"/>
                <w:szCs w:val="20"/>
              </w:rPr>
            </w:pPr>
          </w:p>
        </w:tc>
        <w:tc>
          <w:tcPr>
            <w:tcW w:w="780" w:type="dxa"/>
            <w:noWrap w:val="0"/>
            <w:vAlign w:val="center"/>
          </w:tcPr>
          <w:p>
            <w:pPr>
              <w:jc w:val="center"/>
              <w:rPr>
                <w:rFonts w:hint="eastAsia" w:ascii="仿宋" w:hAnsi="仿宋" w:eastAsia="仿宋" w:cs="仿宋"/>
                <w:b/>
                <w:sz w:val="20"/>
                <w:szCs w:val="20"/>
              </w:rPr>
            </w:pPr>
            <w:r>
              <w:rPr>
                <w:rFonts w:hint="eastAsia" w:ascii="仿宋" w:hAnsi="仿宋" w:eastAsia="仿宋" w:cs="仿宋"/>
                <w:b/>
                <w:sz w:val="20"/>
                <w:szCs w:val="20"/>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（八）公共文化服务领域基层政务公开标准目录</w:t>
      </w:r>
    </w:p>
    <w:tbl>
      <w:tblPr>
        <w:tblStyle w:val="5"/>
        <w:tblW w:w="0" w:type="auto"/>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序号</w:t>
            </w:r>
          </w:p>
        </w:tc>
        <w:tc>
          <w:tcPr>
            <w:tcW w:w="1882"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公开事项</w:t>
            </w:r>
          </w:p>
        </w:tc>
        <w:tc>
          <w:tcPr>
            <w:tcW w:w="1699"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w:t>
            </w:r>
          </w:p>
          <w:p>
            <w:pPr>
              <w:spacing w:line="240" w:lineRule="exact"/>
              <w:jc w:val="center"/>
              <w:rPr>
                <w:rFonts w:hint="eastAsia" w:ascii="黑体" w:hAnsi="黑体" w:eastAsia="黑体" w:cs="黑体"/>
                <w:szCs w:val="21"/>
              </w:rPr>
            </w:pPr>
            <w:r>
              <w:rPr>
                <w:rFonts w:hint="eastAsia" w:ascii="黑体" w:hAnsi="黑体" w:eastAsia="黑体" w:cs="黑体"/>
                <w:szCs w:val="21"/>
              </w:rPr>
              <w:t>内容</w:t>
            </w:r>
          </w:p>
          <w:p>
            <w:pPr>
              <w:spacing w:line="240" w:lineRule="exact"/>
              <w:jc w:val="center"/>
              <w:rPr>
                <w:rFonts w:hint="eastAsia" w:ascii="黑体" w:hAnsi="黑体" w:eastAsia="黑体" w:cs="黑体"/>
                <w:szCs w:val="21"/>
              </w:rPr>
            </w:pPr>
            <w:r>
              <w:rPr>
                <w:rFonts w:hint="eastAsia" w:ascii="黑体" w:hAnsi="黑体" w:eastAsia="黑体" w:cs="黑体"/>
                <w:szCs w:val="21"/>
              </w:rPr>
              <w:t>（要素）</w:t>
            </w:r>
          </w:p>
        </w:tc>
        <w:tc>
          <w:tcPr>
            <w:tcW w:w="1965"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公开依据</w:t>
            </w:r>
          </w:p>
        </w:tc>
        <w:tc>
          <w:tcPr>
            <w:tcW w:w="156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公开时限</w:t>
            </w:r>
          </w:p>
        </w:tc>
        <w:tc>
          <w:tcPr>
            <w:tcW w:w="69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公开主体</w:t>
            </w:r>
          </w:p>
        </w:tc>
        <w:tc>
          <w:tcPr>
            <w:tcW w:w="1410" w:type="dxa"/>
            <w:vMerge w:val="restart"/>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公开渠道和载体</w:t>
            </w:r>
          </w:p>
        </w:tc>
        <w:tc>
          <w:tcPr>
            <w:tcW w:w="1530"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公开对象</w:t>
            </w:r>
          </w:p>
        </w:tc>
        <w:tc>
          <w:tcPr>
            <w:tcW w:w="127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公开方式</w:t>
            </w:r>
          </w:p>
        </w:tc>
        <w:tc>
          <w:tcPr>
            <w:tcW w:w="1065" w:type="dxa"/>
            <w:gridSpan w:val="2"/>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noWrap w:val="0"/>
            <w:vAlign w:val="center"/>
          </w:tcPr>
          <w:p>
            <w:pPr>
              <w:spacing w:line="240" w:lineRule="exact"/>
              <w:jc w:val="center"/>
              <w:rPr>
                <w:rFonts w:hint="eastAsia" w:ascii="黑体" w:hAnsi="黑体" w:eastAsia="黑体" w:cs="黑体"/>
                <w:szCs w:val="21"/>
              </w:rPr>
            </w:pPr>
          </w:p>
        </w:tc>
        <w:tc>
          <w:tcPr>
            <w:tcW w:w="532"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一级事项</w:t>
            </w:r>
          </w:p>
        </w:tc>
        <w:tc>
          <w:tcPr>
            <w:tcW w:w="135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二级</w:t>
            </w:r>
          </w:p>
          <w:p>
            <w:pPr>
              <w:spacing w:line="240" w:lineRule="exact"/>
              <w:jc w:val="center"/>
              <w:rPr>
                <w:rFonts w:hint="eastAsia" w:ascii="黑体" w:hAnsi="黑体" w:eastAsia="黑体" w:cs="黑体"/>
                <w:szCs w:val="21"/>
              </w:rPr>
            </w:pPr>
            <w:r>
              <w:rPr>
                <w:rFonts w:hint="eastAsia" w:ascii="黑体" w:hAnsi="黑体" w:eastAsia="黑体" w:cs="黑体"/>
                <w:szCs w:val="21"/>
              </w:rPr>
              <w:t>事项</w:t>
            </w:r>
          </w:p>
        </w:tc>
        <w:tc>
          <w:tcPr>
            <w:tcW w:w="1699" w:type="dxa"/>
            <w:vMerge w:val="continue"/>
            <w:noWrap w:val="0"/>
            <w:vAlign w:val="center"/>
          </w:tcPr>
          <w:p>
            <w:pPr>
              <w:spacing w:line="240" w:lineRule="exact"/>
              <w:jc w:val="center"/>
              <w:rPr>
                <w:rFonts w:hint="eastAsia" w:ascii="黑体" w:hAnsi="黑体" w:eastAsia="黑体" w:cs="黑体"/>
                <w:szCs w:val="21"/>
              </w:rPr>
            </w:pPr>
          </w:p>
        </w:tc>
        <w:tc>
          <w:tcPr>
            <w:tcW w:w="1965" w:type="dxa"/>
            <w:vMerge w:val="continue"/>
            <w:noWrap w:val="0"/>
            <w:vAlign w:val="center"/>
          </w:tcPr>
          <w:p>
            <w:pPr>
              <w:spacing w:line="240" w:lineRule="exact"/>
              <w:jc w:val="center"/>
              <w:rPr>
                <w:rFonts w:hint="eastAsia" w:ascii="黑体" w:hAnsi="黑体" w:eastAsia="黑体" w:cs="黑体"/>
                <w:szCs w:val="21"/>
              </w:rPr>
            </w:pPr>
          </w:p>
        </w:tc>
        <w:tc>
          <w:tcPr>
            <w:tcW w:w="1560" w:type="dxa"/>
            <w:vMerge w:val="continue"/>
            <w:noWrap w:val="0"/>
            <w:vAlign w:val="center"/>
          </w:tcPr>
          <w:p>
            <w:pPr>
              <w:spacing w:line="240" w:lineRule="exact"/>
              <w:jc w:val="center"/>
              <w:rPr>
                <w:rFonts w:hint="eastAsia" w:ascii="黑体" w:hAnsi="黑体" w:eastAsia="黑体" w:cs="黑体"/>
                <w:szCs w:val="21"/>
              </w:rPr>
            </w:pPr>
          </w:p>
        </w:tc>
        <w:tc>
          <w:tcPr>
            <w:tcW w:w="690" w:type="dxa"/>
            <w:vMerge w:val="continue"/>
            <w:noWrap w:val="0"/>
            <w:vAlign w:val="center"/>
          </w:tcPr>
          <w:p>
            <w:pPr>
              <w:spacing w:line="240" w:lineRule="exact"/>
              <w:jc w:val="center"/>
              <w:rPr>
                <w:rFonts w:hint="eastAsia" w:ascii="黑体" w:hAnsi="黑体" w:eastAsia="黑体" w:cs="黑体"/>
                <w:szCs w:val="21"/>
              </w:rPr>
            </w:pPr>
          </w:p>
        </w:tc>
        <w:tc>
          <w:tcPr>
            <w:tcW w:w="1410" w:type="dxa"/>
            <w:vMerge w:val="continue"/>
            <w:noWrap w:val="0"/>
            <w:vAlign w:val="center"/>
          </w:tcPr>
          <w:p>
            <w:pPr>
              <w:spacing w:line="240" w:lineRule="exact"/>
              <w:jc w:val="center"/>
              <w:rPr>
                <w:rFonts w:hint="eastAsia" w:ascii="黑体" w:hAnsi="黑体" w:eastAsia="黑体" w:cs="黑体"/>
                <w:szCs w:val="21"/>
              </w:rPr>
            </w:pPr>
          </w:p>
        </w:tc>
        <w:tc>
          <w:tcPr>
            <w:tcW w:w="8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全社会</w:t>
            </w:r>
          </w:p>
        </w:tc>
        <w:tc>
          <w:tcPr>
            <w:tcW w:w="69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特定群体</w:t>
            </w:r>
          </w:p>
        </w:tc>
        <w:tc>
          <w:tcPr>
            <w:tcW w:w="61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主动</w:t>
            </w:r>
          </w:p>
        </w:tc>
        <w:tc>
          <w:tcPr>
            <w:tcW w:w="66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rPr>
              <w:t>依申请</w:t>
            </w:r>
          </w:p>
        </w:tc>
        <w:tc>
          <w:tcPr>
            <w:tcW w:w="540"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w:t>
            </w:r>
            <w:r>
              <w:rPr>
                <w:rFonts w:hint="eastAsia" w:ascii="黑体" w:hAnsi="黑体" w:eastAsia="黑体" w:cs="黑体"/>
                <w:szCs w:val="21"/>
              </w:rPr>
              <w:t>级</w:t>
            </w:r>
          </w:p>
        </w:tc>
        <w:tc>
          <w:tcPr>
            <w:tcW w:w="525" w:type="dxa"/>
            <w:noWrap w:val="0"/>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w:t>
            </w:r>
            <w:r>
              <w:rPr>
                <w:rFonts w:hint="eastAsia" w:ascii="黑体" w:hAnsi="黑体" w:eastAsia="黑体" w:cs="黑体"/>
                <w:szCs w:val="21"/>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1</w:t>
            </w:r>
          </w:p>
        </w:tc>
        <w:tc>
          <w:tcPr>
            <w:tcW w:w="532" w:type="dxa"/>
            <w:vMerge w:val="restart"/>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公共服务</w:t>
            </w: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组织开展群众文化活动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1.机构名称；范村</w:t>
            </w:r>
          </w:p>
          <w:p>
            <w:pPr>
              <w:spacing w:line="240" w:lineRule="exact"/>
              <w:rPr>
                <w:rFonts w:hint="eastAsia" w:ascii="仿宋" w:hAnsi="仿宋" w:eastAsia="仿宋" w:cs="仿宋"/>
                <w:sz w:val="18"/>
                <w:szCs w:val="18"/>
              </w:rPr>
            </w:pPr>
            <w:r>
              <w:rPr>
                <w:rFonts w:hint="eastAsia" w:ascii="仿宋" w:hAnsi="仿宋" w:eastAsia="仿宋" w:cs="仿宋"/>
                <w:sz w:val="18"/>
                <w:szCs w:val="18"/>
              </w:rPr>
              <w:t>2.开放时间；2020.8.15</w:t>
            </w:r>
          </w:p>
          <w:p>
            <w:pPr>
              <w:spacing w:line="240" w:lineRule="exact"/>
              <w:rPr>
                <w:rFonts w:hint="eastAsia" w:ascii="仿宋" w:hAnsi="仿宋" w:eastAsia="仿宋" w:cs="仿宋"/>
                <w:sz w:val="18"/>
                <w:szCs w:val="18"/>
              </w:rPr>
            </w:pPr>
            <w:r>
              <w:rPr>
                <w:rFonts w:hint="eastAsia" w:ascii="仿宋" w:hAnsi="仿宋" w:eastAsia="仿宋" w:cs="仿宋"/>
                <w:sz w:val="18"/>
                <w:szCs w:val="18"/>
              </w:rPr>
              <w:t>3.机构地址；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val="en-US" w:eastAsia="zh-CN"/>
              </w:rPr>
              <w:t>辛置</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2</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下基层辅导、演出、展览和指导基层群众文化活动</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1.活动时间；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2.活动单位；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3.活动地址；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2.《文化馆服务标准》（GB T 32939-2016）</w:t>
            </w: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val="en-US" w:eastAsia="zh-CN"/>
              </w:rPr>
              <w:t>辛置</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3</w:t>
            </w:r>
          </w:p>
        </w:tc>
        <w:tc>
          <w:tcPr>
            <w:tcW w:w="532" w:type="dxa"/>
            <w:vMerge w:val="continue"/>
            <w:noWrap w:val="0"/>
            <w:vAlign w:val="center"/>
          </w:tcPr>
          <w:p>
            <w:pPr>
              <w:spacing w:line="240" w:lineRule="exact"/>
              <w:jc w:val="center"/>
              <w:rPr>
                <w:rFonts w:hint="eastAsia" w:ascii="仿宋" w:hAnsi="仿宋" w:eastAsia="仿宋" w:cs="仿宋"/>
                <w:sz w:val="18"/>
                <w:szCs w:val="18"/>
              </w:rPr>
            </w:pPr>
          </w:p>
        </w:tc>
        <w:tc>
          <w:tcPr>
            <w:tcW w:w="135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辅导和培训基层文化骨干</w:t>
            </w:r>
          </w:p>
        </w:tc>
        <w:tc>
          <w:tcPr>
            <w:tcW w:w="1699" w:type="dxa"/>
            <w:noWrap w:val="0"/>
            <w:vAlign w:val="center"/>
          </w:tcPr>
          <w:p>
            <w:pPr>
              <w:spacing w:line="240" w:lineRule="exact"/>
              <w:rPr>
                <w:rFonts w:hint="eastAsia" w:ascii="仿宋" w:hAnsi="仿宋" w:eastAsia="仿宋" w:cs="仿宋"/>
                <w:sz w:val="18"/>
                <w:szCs w:val="18"/>
              </w:rPr>
            </w:pPr>
            <w:r>
              <w:rPr>
                <w:rFonts w:hint="eastAsia" w:ascii="仿宋" w:hAnsi="仿宋" w:eastAsia="仿宋" w:cs="仿宋"/>
                <w:sz w:val="18"/>
                <w:szCs w:val="18"/>
              </w:rPr>
              <w:t>1.培训时间；</w:t>
            </w:r>
          </w:p>
          <w:p>
            <w:pPr>
              <w:spacing w:line="240" w:lineRule="exact"/>
              <w:rPr>
                <w:rFonts w:hint="eastAsia" w:ascii="仿宋" w:hAnsi="仿宋" w:eastAsia="仿宋" w:cs="仿宋"/>
                <w:sz w:val="18"/>
                <w:szCs w:val="18"/>
              </w:rPr>
            </w:pPr>
            <w:r>
              <w:rPr>
                <w:rFonts w:hint="eastAsia" w:ascii="仿宋" w:hAnsi="仿宋" w:eastAsia="仿宋" w:cs="仿宋"/>
                <w:sz w:val="18"/>
                <w:szCs w:val="18"/>
              </w:rPr>
              <w:t>2.培训单位；</w:t>
            </w:r>
          </w:p>
          <w:p>
            <w:pPr>
              <w:spacing w:line="240" w:lineRule="exact"/>
              <w:rPr>
                <w:rFonts w:hint="eastAsia" w:ascii="仿宋" w:hAnsi="仿宋" w:eastAsia="仿宋" w:cs="仿宋"/>
                <w:sz w:val="18"/>
                <w:szCs w:val="18"/>
              </w:rPr>
            </w:pPr>
            <w:r>
              <w:rPr>
                <w:rFonts w:hint="eastAsia" w:ascii="仿宋" w:hAnsi="仿宋" w:eastAsia="仿宋" w:cs="仿宋"/>
                <w:sz w:val="18"/>
                <w:szCs w:val="18"/>
              </w:rPr>
              <w:t>3.培训地址；</w:t>
            </w:r>
          </w:p>
          <w:p>
            <w:pPr>
              <w:spacing w:line="240" w:lineRule="exact"/>
              <w:rPr>
                <w:rFonts w:hint="eastAsia" w:ascii="仿宋" w:hAnsi="仿宋" w:eastAsia="仿宋" w:cs="仿宋"/>
                <w:sz w:val="18"/>
                <w:szCs w:val="18"/>
              </w:rPr>
            </w:pPr>
            <w:r>
              <w:rPr>
                <w:rFonts w:hint="eastAsia" w:ascii="仿宋" w:hAnsi="仿宋" w:eastAsia="仿宋" w:cs="仿宋"/>
                <w:sz w:val="18"/>
                <w:szCs w:val="18"/>
              </w:rPr>
              <w:t>4.联系电话；</w:t>
            </w:r>
          </w:p>
          <w:p>
            <w:pPr>
              <w:spacing w:line="240" w:lineRule="exact"/>
              <w:rPr>
                <w:rFonts w:hint="eastAsia" w:ascii="仿宋" w:hAnsi="仿宋" w:eastAsia="仿宋" w:cs="仿宋"/>
                <w:sz w:val="18"/>
                <w:szCs w:val="18"/>
              </w:rPr>
            </w:pPr>
            <w:r>
              <w:rPr>
                <w:rFonts w:hint="eastAsia" w:ascii="仿宋" w:hAnsi="仿宋" w:eastAsia="仿宋" w:cs="仿宋"/>
                <w:sz w:val="18"/>
                <w:szCs w:val="18"/>
              </w:rPr>
              <w:t>5.临时停止活动信息；</w:t>
            </w:r>
          </w:p>
        </w:tc>
        <w:tc>
          <w:tcPr>
            <w:tcW w:w="1965" w:type="dxa"/>
            <w:noWrap w:val="0"/>
            <w:vAlign w:val="center"/>
          </w:tcPr>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1.《中华人民共和国政府信息公开条例》；</w:t>
            </w:r>
          </w:p>
          <w:p>
            <w:pPr>
              <w:spacing w:line="240" w:lineRule="exact"/>
              <w:jc w:val="left"/>
              <w:rPr>
                <w:rFonts w:hint="eastAsia" w:ascii="仿宋" w:hAnsi="仿宋" w:eastAsia="仿宋" w:cs="仿宋"/>
                <w:sz w:val="18"/>
                <w:szCs w:val="18"/>
              </w:rPr>
            </w:pPr>
            <w:r>
              <w:rPr>
                <w:rFonts w:hint="eastAsia" w:ascii="仿宋" w:hAnsi="仿宋" w:eastAsia="仿宋" w:cs="仿宋"/>
                <w:sz w:val="18"/>
                <w:szCs w:val="18"/>
              </w:rPr>
              <w:t>2.《乡镇综合文化站管理办法》（中华人民共和国文化部令第49号）。</w:t>
            </w:r>
          </w:p>
          <w:p>
            <w:pPr>
              <w:spacing w:line="240" w:lineRule="exact"/>
              <w:jc w:val="left"/>
              <w:rPr>
                <w:rFonts w:hint="eastAsia" w:ascii="仿宋" w:hAnsi="仿宋" w:eastAsia="仿宋" w:cs="仿宋"/>
                <w:sz w:val="18"/>
                <w:szCs w:val="18"/>
              </w:rPr>
            </w:pPr>
          </w:p>
        </w:tc>
        <w:tc>
          <w:tcPr>
            <w:tcW w:w="156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信息形成或变更之日起20个工作日内公开</w:t>
            </w:r>
          </w:p>
        </w:tc>
        <w:tc>
          <w:tcPr>
            <w:tcW w:w="69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lang w:val="en-US" w:eastAsia="zh-CN"/>
              </w:rPr>
              <w:t>辛置</w:t>
            </w:r>
            <w:r>
              <w:rPr>
                <w:rFonts w:hint="eastAsia" w:ascii="仿宋" w:hAnsi="仿宋" w:eastAsia="仿宋" w:cs="仿宋"/>
                <w:sz w:val="18"/>
                <w:szCs w:val="18"/>
              </w:rPr>
              <w:t>镇</w:t>
            </w:r>
          </w:p>
        </w:tc>
        <w:tc>
          <w:tcPr>
            <w:tcW w:w="141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镇村干部群</w:t>
            </w:r>
          </w:p>
        </w:tc>
        <w:tc>
          <w:tcPr>
            <w:tcW w:w="8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90" w:type="dxa"/>
            <w:noWrap w:val="0"/>
            <w:vAlign w:val="center"/>
          </w:tcPr>
          <w:p>
            <w:pPr>
              <w:spacing w:line="240" w:lineRule="exact"/>
              <w:jc w:val="center"/>
              <w:rPr>
                <w:rFonts w:hint="eastAsia" w:ascii="仿宋" w:hAnsi="仿宋" w:eastAsia="仿宋" w:cs="仿宋"/>
                <w:sz w:val="18"/>
                <w:szCs w:val="18"/>
              </w:rPr>
            </w:pPr>
          </w:p>
        </w:tc>
        <w:tc>
          <w:tcPr>
            <w:tcW w:w="61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660" w:type="dxa"/>
            <w:noWrap w:val="0"/>
            <w:vAlign w:val="center"/>
          </w:tcPr>
          <w:p>
            <w:pPr>
              <w:spacing w:line="240" w:lineRule="exact"/>
              <w:jc w:val="center"/>
              <w:rPr>
                <w:rFonts w:hint="eastAsia" w:ascii="仿宋" w:hAnsi="仿宋" w:eastAsia="仿宋" w:cs="仿宋"/>
                <w:sz w:val="18"/>
                <w:szCs w:val="18"/>
              </w:rPr>
            </w:pPr>
          </w:p>
        </w:tc>
        <w:tc>
          <w:tcPr>
            <w:tcW w:w="540"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c>
          <w:tcPr>
            <w:tcW w:w="525" w:type="dxa"/>
            <w:noWrap w:val="0"/>
            <w:vAlign w:val="center"/>
          </w:tcPr>
          <w:p>
            <w:pPr>
              <w:spacing w:line="240" w:lineRule="exact"/>
              <w:jc w:val="center"/>
              <w:rPr>
                <w:rFonts w:hint="eastAsia" w:ascii="仿宋" w:hAnsi="仿宋" w:eastAsia="仿宋" w:cs="仿宋"/>
                <w:sz w:val="18"/>
                <w:szCs w:val="18"/>
              </w:rPr>
            </w:pPr>
            <w:r>
              <w:rPr>
                <w:rFonts w:hint="eastAsia" w:ascii="仿宋" w:hAnsi="仿宋" w:eastAsia="仿宋" w:cs="仿宋"/>
                <w:sz w:val="18"/>
                <w:szCs w:val="18"/>
              </w:rPr>
              <w:t>√</w:t>
            </w:r>
          </w:p>
        </w:tc>
      </w:tr>
    </w:tbl>
    <w:p>
      <w:pPr>
        <w:jc w:val="both"/>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rPr>
        <w:t xml:space="preserve">                                                               </w:t>
      </w:r>
    </w:p>
    <w:p>
      <w:pPr>
        <w:jc w:val="center"/>
        <w:rPr>
          <w:rFonts w:hint="eastAsia"/>
          <w:b/>
          <w:sz w:val="36"/>
          <w:szCs w:val="36"/>
        </w:rPr>
      </w:pPr>
    </w:p>
    <w:tbl>
      <w:tblPr>
        <w:tblStyle w:val="5"/>
        <w:tblW w:w="12435" w:type="dxa"/>
        <w:tblInd w:w="0" w:type="dxa"/>
        <w:shd w:val="clear" w:color="auto" w:fill="auto"/>
        <w:tblLayout w:type="autofit"/>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576"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8846"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Times New Roman"/>
                <w:b/>
                <w:bCs/>
                <w:kern w:val="44"/>
                <w:sz w:val="30"/>
                <w:szCs w:val="44"/>
                <w:lang w:val="en-US" w:eastAsia="zh-CN" w:bidi="ar-SA"/>
              </w:rPr>
              <w:t>（九）国有土地上房屋征收与补偿领域基层政务公开标准目录</w:t>
            </w: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00"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675" w:type="dxa"/>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序号</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公开对象</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公开方式</w:t>
            </w:r>
          </w:p>
        </w:tc>
        <w:tc>
          <w:tcPr>
            <w:tcW w:w="12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公开层级</w:t>
            </w:r>
          </w:p>
        </w:tc>
      </w:tr>
      <w:tr>
        <w:tblPrEx>
          <w:shd w:val="clear" w:color="auto" w:fill="auto"/>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一级事项</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全社会</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特定群体</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主动</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依申请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乡级</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exact"/>
              <w:jc w:val="center"/>
              <w:rPr>
                <w:rFonts w:hint="eastAsia" w:ascii="黑体" w:hAnsi="黑体" w:eastAsia="黑体" w:cs="黑体"/>
                <w:szCs w:val="21"/>
              </w:rPr>
            </w:pPr>
            <w:r>
              <w:rPr>
                <w:rFonts w:hint="eastAsia" w:ascii="黑体" w:hAnsi="黑体" w:eastAsia="黑体" w:cs="黑体"/>
                <w:szCs w:val="21"/>
                <w:lang w:val="en-US" w:eastAsia="zh-CN"/>
              </w:rPr>
              <w:t>村级</w:t>
            </w:r>
          </w:p>
        </w:tc>
      </w:tr>
      <w:tr>
        <w:tblPrEx>
          <w:shd w:val="clear" w:color="auto" w:fill="auto"/>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国家层面法规政策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2.《国有土地上房屋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3.《关于推进国有土</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地上房屋征收与补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偿信息公开工作的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4.《关于进一步加强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国有土地上房屋征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收与补偿信息公开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工作的通知》。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法规政策</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地方层面法规政策</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1.地方性法规；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2.地方政府规章；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3.规范性文件。</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r>
              <w:rPr>
                <w:rFonts w:hint="default" w:ascii="仿宋" w:hAnsi="仿宋" w:eastAsia="仿宋" w:cs="仿宋"/>
                <w:i w:val="0"/>
                <w:color w:val="000000"/>
                <w:kern w:val="0"/>
                <w:sz w:val="18"/>
                <w:szCs w:val="18"/>
                <w:u w:val="none"/>
                <w:lang w:val="en" w:eastAsia="zh-CN" w:bidi="ar"/>
              </w:rPr>
              <w:t>中华人民共和国</w:t>
            </w:r>
            <w:r>
              <w:rPr>
                <w:rFonts w:hint="eastAsia" w:ascii="仿宋" w:hAnsi="仿宋" w:eastAsia="仿宋" w:cs="仿宋"/>
                <w:i w:val="0"/>
                <w:color w:val="000000"/>
                <w:kern w:val="0"/>
                <w:sz w:val="18"/>
                <w:szCs w:val="18"/>
                <w:u w:val="none"/>
                <w:lang w:val="en-US" w:eastAsia="zh-CN" w:bidi="ar"/>
              </w:rPr>
              <w:t>政府信息公开条例》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启动要件</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征收项目符合公共利益的相关材料。</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社会稳定风险评估结果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自收到申请之日起20个工作日内公开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房屋调查登记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1.入户调查通知；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2.调查结果；</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3.认定结果。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房屋征收补偿方案拟订</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1.论证结论;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2.征求意见情况;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3.根据公众意见修改</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  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信息形成或者变更之日起20个工作日内予以公开；征求意见期限不得少于30日</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申请人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0" w:type="auto"/>
            <w:tcBorders>
              <w:top w:val="nil"/>
              <w:left w:val="nil"/>
              <w:bottom w:val="nil"/>
              <w:right w:val="nil"/>
            </w:tcBorders>
            <w:shd w:val="clear" w:color="auto" w:fill="auto"/>
            <w:noWrap/>
            <w:tcMar>
              <w:top w:w="15" w:type="dxa"/>
              <w:left w:w="15" w:type="dxa"/>
              <w:right w:w="15" w:type="dxa"/>
            </w:tcMar>
            <w:vAlign w:val="center"/>
          </w:tcPr>
          <w:p>
            <w:pPr>
              <w:rPr>
                <w:rFonts w:hint="eastAsia" w:ascii="仿宋" w:hAnsi="仿宋" w:eastAsia="仿宋" w:cs="仿宋"/>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房屋征收决定公告（包括补偿方案和行政复议、行政诉讼权利等事项）。</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房地产估价机构确定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房地产估价机构选定或确定通知。</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评估</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被征收房屋评估</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分户的初步评估结果。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《国有土地上房屋征收评估办法》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14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分户补偿情况</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分户补偿结果。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产权调换房屋</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1.房源信息；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2.选房办法；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3.选房结果。</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1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补偿</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w:t>
            </w:r>
          </w:p>
        </w:tc>
        <w:tc>
          <w:tcPr>
            <w:tcW w:w="20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房屋征收补偿决定公告。</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《国有土地上房屋征收与补偿条例》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《关于推进国有土地上房屋征收与补偿信息公开工作的实施意见》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信息形成或者变更之日起20个工作日内予以公开</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    □政务服务中心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    □入户/现场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（十）农村集体土地征收领域基层政务公开标准目录</w:t>
      </w:r>
    </w:p>
    <w:tbl>
      <w:tblPr>
        <w:tblStyle w:val="5"/>
        <w:tblW w:w="13185" w:type="dxa"/>
        <w:tblInd w:w="0" w:type="dxa"/>
        <w:shd w:val="clear" w:color="auto" w:fill="auto"/>
        <w:tblLayout w:type="autofit"/>
        <w:tblCellMar>
          <w:top w:w="0" w:type="dxa"/>
          <w:left w:w="0" w:type="dxa"/>
          <w:bottom w:w="0" w:type="dxa"/>
          <w:right w:w="0" w:type="dxa"/>
        </w:tblCellMar>
      </w:tblPr>
      <w:tblGrid>
        <w:gridCol w:w="439"/>
        <w:gridCol w:w="519"/>
        <w:gridCol w:w="482"/>
        <w:gridCol w:w="3654"/>
        <w:gridCol w:w="1266"/>
        <w:gridCol w:w="1007"/>
        <w:gridCol w:w="763"/>
        <w:gridCol w:w="927"/>
        <w:gridCol w:w="526"/>
        <w:gridCol w:w="849"/>
        <w:gridCol w:w="497"/>
        <w:gridCol w:w="583"/>
        <w:gridCol w:w="639"/>
        <w:gridCol w:w="1034"/>
      </w:tblGrid>
      <w:tr>
        <w:tblPrEx>
          <w:shd w:val="clear" w:color="auto" w:fill="auto"/>
          <w:tblCellMar>
            <w:top w:w="0" w:type="dxa"/>
            <w:left w:w="0" w:type="dxa"/>
            <w:bottom w:w="0" w:type="dxa"/>
            <w:right w:w="0" w:type="dxa"/>
          </w:tblCellMar>
        </w:tblPrEx>
        <w:trPr>
          <w:trHeight w:val="50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序号</w:t>
            </w:r>
          </w:p>
        </w:tc>
        <w:tc>
          <w:tcPr>
            <w:tcW w:w="1020" w:type="dxa"/>
            <w:gridSpan w:val="2"/>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公开事项</w:t>
            </w:r>
          </w:p>
        </w:tc>
        <w:tc>
          <w:tcPr>
            <w:tcW w:w="3795"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公开内容</w:t>
            </w:r>
          </w:p>
        </w:tc>
        <w:tc>
          <w:tcPr>
            <w:tcW w:w="129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公开依据</w:t>
            </w:r>
          </w:p>
        </w:tc>
        <w:tc>
          <w:tcPr>
            <w:tcW w:w="1035"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公开时限</w:t>
            </w:r>
          </w:p>
        </w:tc>
        <w:tc>
          <w:tcPr>
            <w:tcW w:w="780" w:type="dxa"/>
            <w:vMerge w:val="restart"/>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公开主体</w:t>
            </w:r>
          </w:p>
        </w:tc>
        <w:tc>
          <w:tcPr>
            <w:tcW w:w="960" w:type="dxa"/>
            <w:vMerge w:val="restart"/>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公开渠道</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公开对象</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公开方式</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公开层级</w:t>
            </w:r>
          </w:p>
        </w:tc>
      </w:tr>
      <w:tr>
        <w:tblPrEx>
          <w:shd w:val="clear" w:color="auto" w:fill="auto"/>
          <w:tblCellMar>
            <w:top w:w="0" w:type="dxa"/>
            <w:left w:w="0" w:type="dxa"/>
            <w:bottom w:w="0" w:type="dxa"/>
            <w:right w:w="0" w:type="dxa"/>
          </w:tblCellMar>
        </w:tblPrEx>
        <w:trPr>
          <w:trHeight w:val="46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25"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一级事项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二级事项</w:t>
            </w:r>
          </w:p>
        </w:tc>
        <w:tc>
          <w:tcPr>
            <w:tcW w:w="3795"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29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1035"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780" w:type="dxa"/>
            <w:vMerge w:val="continue"/>
            <w:tcBorders>
              <w:top w:val="single" w:color="000000" w:sz="4" w:space="0"/>
              <w:left w:val="nil"/>
              <w:bottom w:val="nil"/>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960" w:type="dxa"/>
            <w:vMerge w:val="continue"/>
            <w:tcBorders>
              <w:top w:val="single" w:color="000000" w:sz="4" w:space="0"/>
              <w:left w:val="nil"/>
              <w:bottom w:val="single" w:color="000000" w:sz="4" w:space="0"/>
              <w:right w:val="nil"/>
            </w:tcBorders>
            <w:shd w:val="clear" w:color="auto" w:fill="auto"/>
            <w:tcMar>
              <w:top w:w="15" w:type="dxa"/>
              <w:left w:w="15" w:type="dxa"/>
              <w:right w:w="15" w:type="dxa"/>
            </w:tcMar>
            <w:vAlign w:val="center"/>
          </w:tcPr>
          <w:p>
            <w:pPr>
              <w:jc w:val="center"/>
              <w:rPr>
                <w:rFonts w:hint="eastAsia" w:ascii="黑体" w:hAnsi="宋体" w:eastAsia="黑体" w:cs="黑体"/>
                <w:b/>
                <w:bCs/>
                <w:i w:val="0"/>
                <w:color w:val="000000"/>
                <w:sz w:val="16"/>
                <w:szCs w:val="16"/>
                <w:u w:val="none"/>
              </w:rPr>
            </w:pPr>
          </w:p>
        </w:tc>
        <w:tc>
          <w:tcPr>
            <w:tcW w:w="54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全社会</w:t>
            </w:r>
          </w:p>
        </w:tc>
        <w:tc>
          <w:tcPr>
            <w:tcW w:w="87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特定群体</w:t>
            </w:r>
          </w:p>
        </w:tc>
        <w:tc>
          <w:tcPr>
            <w:tcW w:w="510" w:type="dxa"/>
            <w:tcBorders>
              <w:top w:val="nil"/>
              <w:left w:val="nil"/>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主动</w:t>
            </w:r>
          </w:p>
        </w:tc>
        <w:tc>
          <w:tcPr>
            <w:tcW w:w="60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依申请</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bCs/>
                <w:i w:val="0"/>
                <w:color w:val="000000"/>
                <w:sz w:val="16"/>
                <w:szCs w:val="16"/>
                <w:u w:val="none"/>
              </w:rPr>
            </w:pPr>
            <w:r>
              <w:rPr>
                <w:rFonts w:hint="eastAsia" w:ascii="黑体" w:hAnsi="宋体" w:eastAsia="黑体" w:cs="黑体"/>
                <w:b/>
                <w:bCs/>
                <w:i w:val="0"/>
                <w:color w:val="000000"/>
                <w:kern w:val="0"/>
                <w:sz w:val="16"/>
                <w:szCs w:val="16"/>
                <w:u w:val="none"/>
                <w:lang w:val="en-US" w:eastAsia="zh-CN" w:bidi="ar"/>
              </w:rPr>
              <w:t>县级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乡（镇）级</w:t>
            </w:r>
          </w:p>
        </w:tc>
      </w:tr>
      <w:tr>
        <w:tblPrEx>
          <w:shd w:val="clear" w:color="auto" w:fill="auto"/>
          <w:tblCellMar>
            <w:top w:w="0" w:type="dxa"/>
            <w:left w:w="0" w:type="dxa"/>
            <w:bottom w:w="0" w:type="dxa"/>
            <w:right w:w="0" w:type="dxa"/>
          </w:tblCellMar>
        </w:tblPrEx>
        <w:trPr>
          <w:trHeight w:val="21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一、征地管理政策</w:t>
            </w:r>
          </w:p>
        </w:tc>
        <w:tc>
          <w:tcPr>
            <w:tcW w:w="49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征地补偿安置法律以及适用于本地区的政策、技术标准等规定要求。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1.法律法规和规章；</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2.征地前期准备、征地审查报批、征地组织实施规范性文件；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3.土地补偿费和安置补助费标准（征地区片综合地价或征地统一年产值标准）；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4.地上附着物和青苗补偿费标准；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〔*农村村民住宅拆迁补偿标准〕；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〔*征地工作流程图〕。</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自该信息形成或者变更之日起20个工作日内予以公开，法律法规另有规定的除外。</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3703"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拟征收土地启动公告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在拟征收土地前，应拟定并发布土地征收启动公告，内容包括征收范围、征收目的、开展土地现状调查的安排（包括调查时间、地点、程序、参加人员及相关要求）等。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1.拟征收土地用途；</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2.拟征收土地的位置和范围；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3.开展土地现状调查的安排；</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4.拟征收土地的原用途管控（包括不得抢栽、抢种、抢建等有关规定）；</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在启动拟征收土地工作时公开，公示时间不少于10日。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460" w:hRule="atLeast"/>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w:t>
            </w:r>
          </w:p>
        </w:tc>
        <w:tc>
          <w:tcPr>
            <w:tcW w:w="3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after="160" w:afterAutospacing="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拟征收土地现状调查结果按规定确认后，调查结果予以公开。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拟征收土地现状调查表（含农民住房、青苗及其他地上附着物）；</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拟征收土地现状调查结束后5个工作日公开。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√面向拟征收土地所在地的村集体中不能直接到场且未委托他人代理、经通知仍不到场参加的成员.</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720" w:hRule="atLeast"/>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3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0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64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二、征地报批前期准备</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征地调查及风险评估结束后，县（市、区）自然资源主管部门和负责农村集体土地征收的有关部门拟定《征地补偿安置方案》并予以公开。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1.被征收土地的位置、地类、面积，地上附着物和青苗的种类、数量，需要安置的农业人口和数量；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2.土地补偿费和安置补助费的标准、数额、支付对象和支付方式；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3.地上附着物和青苗的补偿标准与支付方式；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4.社会保障费用的补贴人数；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5.农业人员安置具体途径；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6.其他有关征地补偿、安置的具体措施；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7.听证、行政复议、诉讼等救济途径；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拟定《征地补偿安置方案》后5个工作日内公开，公示时间不少于30日。      </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8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征地补偿安置方案听证</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依申请开展听证工作的，听证结果公开。按征地补偿安置方案公告确定的时间制作《听证通知书》；按《听证通知书》规定的时间组织听证；实施听证的，公开听证相关材料。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1.《听证通知书》；</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2.听证处理意见；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〔*听证笔录有关资料〕。</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1.《自然资源听证规定》；2.《国土资源部办公厅关于进一步做好市县征地信息公开工作有关问题的通知》（国土资厅发〔2014〕29号）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①《听证通知书》应在组织听证7个工作日前予以公开；②其他听证公开内容在征地听证结束后5个工作日内公开。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8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根据法律、法规的规定或听证会情况修改征地补偿安置方案后，组织有关部门与拟征收土地的所有权人、使用权人签订征地补偿安置协议。</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《征地补偿安置协议》签定后及时公开。     公示结束后转为依申请公开。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2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 三、征地审查报批</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征地报批材料</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县（市、区）人民政府按照建设用地审查报批有关规定，组织用地报批过程中的相关报批材料予以公开。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1.县（市、区）人民政府建设用地请示；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2.县（市、区）自然资源主管部门建设用地审查意见；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3.建设用地呈报说明书、农用地转用方案、补充耕地方案、征收土地方案、供地方案；</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4.土地勘测定界图（涉及国家秘密的项目除外；图件应按有关法律法规规定予以技术处理）。</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1.《中华人民共和国政府信息公开条例》；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2.《国土资源部办公厅关于进一步做好市县征地信息公开工作有关问题的通知》（国土资厅发〔2014〕29号）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1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征地批准文件</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有权一级人民政府批准用地的批复文件、地方人民政府转发批复文件应予以公开。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1.国务院批准用地批复文件（指用地由国务院批准）；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2.省级人民政府批准用地批复文件（指用地由省级人民政府批准）；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3.国务院批准城市用地后省级人民政府审核同意实施方案文件；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4.地方人民政府转发用地批复文件；</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5.其他用地批准文件。</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1.《中华人民共和国土地管理法》；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0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四、征地组织实施</w:t>
            </w: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征收土地公告</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土地征收批准后，县（市、区）人民政府拟定征收土地公告并予以公开。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1.办理征地补偿登记的期限、地点和要求；</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2.行政复议、诉讼等救济途径。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《土地管理法》</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收到征地批准文件之日起10个工作日内公开。</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辛置镇人民政府、辛置镇国土所</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□入户/现场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□村公示栏</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5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w:t>
            </w:r>
          </w:p>
        </w:tc>
        <w:tc>
          <w:tcPr>
            <w:tcW w:w="3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征地补偿费用支付凭证。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获得支付凭证后5个工作日内予以公开。</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仿宋" w:hAnsi="仿宋" w:eastAsia="仿宋" w:cs="仿宋"/>
                <w:i w:val="0"/>
                <w:color w:val="000000"/>
                <w:sz w:val="18"/>
                <w:szCs w:val="18"/>
                <w:u w:val="none"/>
              </w:rPr>
            </w:pPr>
          </w:p>
        </w:tc>
      </w:tr>
    </w:tbl>
    <w:p>
      <w:pPr>
        <w:numPr>
          <w:ilvl w:val="0"/>
          <w:numId w:val="0"/>
        </w:numPr>
        <w:ind w:leftChars="0"/>
        <w:jc w:val="both"/>
        <w:rPr>
          <w:rFonts w:hint="eastAsia" w:ascii="仿宋" w:hAnsi="仿宋" w:eastAsia="仿宋" w:cs="仿宋"/>
          <w:b/>
          <w:bCs/>
          <w:sz w:val="18"/>
          <w:szCs w:val="18"/>
          <w:lang w:val="en-US" w:eastAsia="zh-CN"/>
        </w:rPr>
      </w:pPr>
    </w:p>
    <w:p>
      <w:pPr>
        <w:numPr>
          <w:ilvl w:val="0"/>
          <w:numId w:val="0"/>
        </w:numPr>
        <w:jc w:val="both"/>
        <w:rPr>
          <w:rFonts w:hint="eastAsia"/>
          <w:b/>
          <w:bCs/>
          <w:sz w:val="28"/>
          <w:szCs w:val="2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（十一）救灾领域基层政务公开标准目录</w:t>
      </w:r>
    </w:p>
    <w:tbl>
      <w:tblPr>
        <w:tblStyle w:val="5"/>
        <w:tblW w:w="13509" w:type="dxa"/>
        <w:tblInd w:w="0" w:type="dxa"/>
        <w:shd w:val="clear" w:color="auto" w:fill="auto"/>
        <w:tblLayout w:type="autofit"/>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shd w:val="clear" w:color="auto" w:fill="auto"/>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shd w:val="clear" w:color="auto" w:fill="auto"/>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全社会</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特定群体</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依申请</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乡级</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shd w:val="clear" w:color="auto" w:fill="auto"/>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1</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与救灾有关的法律、法规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部门和地方规章</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其他政策文件</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标准</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重大政策解读及回应</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●有关重大政策的解读及回应</w:t>
            </w:r>
            <w:r>
              <w:rPr>
                <w:rStyle w:val="14"/>
                <w:sz w:val="18"/>
                <w:szCs w:val="18"/>
                <w:lang w:val="en-US" w:eastAsia="zh-CN" w:bidi="ar"/>
              </w:rPr>
              <w:t xml:space="preserve">                       ●相关热点问题的解读及回应</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重要会议</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以会议讨论作出重要改革方案等重大决策时，经党组研究认为有必要公开讨论决策过程的会议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提前一周发通知邀请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政策文件</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20"/>
                <w:szCs w:val="20"/>
                <w:u w:val="none"/>
              </w:rPr>
            </w:pPr>
            <w:r>
              <w:rPr>
                <w:rFonts w:hint="default" w:ascii="仿宋_GB2312" w:hAnsi="宋体" w:eastAsia="仿宋_GB2312" w:cs="仿宋_GB2312"/>
                <w:b/>
                <w:i w:val="0"/>
                <w:color w:val="000000"/>
                <w:kern w:val="0"/>
                <w:sz w:val="20"/>
                <w:szCs w:val="20"/>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shd w:val="clear" w:color="auto" w:fill="auto"/>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20"/>
                <w:szCs w:val="20"/>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备灾管理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灾害信息员队伍</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镇村两级灾害信息员工作职责和办公电话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《中华人民共和国政府信息公开条例》(国务院令第711号）、《社会救助暂行办法》（2014）、《国家综合防灾减灾规划（2016-2020年）》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20"/>
                <w:szCs w:val="20"/>
                <w:u w:val="none"/>
              </w:rPr>
            </w:pPr>
          </w:p>
        </w:tc>
      </w:tr>
      <w:tr>
        <w:tblPrEx>
          <w:shd w:val="clear" w:color="auto" w:fill="auto"/>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预警信息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3</w:t>
            </w: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灾情核定信息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r>
      <w:tr>
        <w:tblPrEx>
          <w:shd w:val="clear" w:color="auto" w:fill="auto"/>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救助审定信息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自然灾害救助（6类）的救助对象、申报材料、办理程序及时限等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灾害救助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辛置镇应急办审批</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仿宋" w:hAnsi="仿宋" w:eastAsia="仿宋" w:cs="仿宋"/>
                <w:i w:val="0"/>
                <w:color w:val="000000"/>
                <w:sz w:val="18"/>
                <w:szCs w:val="18"/>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灾后救助</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《中华人民共和国政府信息公开条例》(国务院令第711号）、《中华人民共和国自然灾害救助条例》（国务院令第577号）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信息形成或变更之日起20个工作日内</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捐赠款物信息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仿宋_GB2312" w:hAnsi="宋体" w:eastAsia="仿宋_GB2312" w:cs="仿宋_GB2312"/>
                <w:b/>
                <w:i w:val="0"/>
                <w:color w:val="000000"/>
                <w:sz w:val="18"/>
                <w:szCs w:val="18"/>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款物管理</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年度款物使用情况</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仿宋_GB2312" w:hAnsi="宋体" w:eastAsia="仿宋_GB2312" w:cs="仿宋_GB2312"/>
                <w:b/>
                <w:i w:val="0"/>
                <w:color w:val="000000"/>
                <w:sz w:val="18"/>
                <w:szCs w:val="18"/>
                <w:u w:val="none"/>
              </w:rPr>
            </w:pPr>
            <w:r>
              <w:rPr>
                <w:rFonts w:hint="default" w:ascii="仿宋_GB2312" w:hAnsi="宋体" w:eastAsia="仿宋_GB2312" w:cs="仿宋_GB2312"/>
                <w:b/>
                <w:i w:val="0"/>
                <w:color w:val="000000"/>
                <w:kern w:val="0"/>
                <w:sz w:val="18"/>
                <w:szCs w:val="18"/>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工作动态</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10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工作信息</w:t>
            </w:r>
          </w:p>
        </w:tc>
        <w:tc>
          <w:tcPr>
            <w:tcW w:w="14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《中华人民共和国政府信息公开条例》（国务院令第711号）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按进展情况及时公开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 xml:space="preserve">■便民服务站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■入户/现场                          ■村公示栏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仿宋" w:hAnsi="仿宋" w:eastAsia="仿宋" w:cs="仿宋"/>
                <w:i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numPr>
          <w:ilvl w:val="0"/>
          <w:numId w:val="0"/>
        </w:numPr>
        <w:jc w:val="both"/>
        <w:rPr>
          <w:rFonts w:hint="eastAsia"/>
          <w:b/>
          <w:bCs/>
          <w:sz w:val="18"/>
          <w:szCs w:val="18"/>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（十二）就业领域基层政务公开标准目录</w:t>
      </w:r>
    </w:p>
    <w:p>
      <w:pPr>
        <w:numPr>
          <w:ilvl w:val="0"/>
          <w:numId w:val="0"/>
        </w:numPr>
        <w:ind w:leftChars="0"/>
        <w:rPr>
          <w:rFonts w:hint="eastAsia"/>
        </w:rPr>
      </w:pPr>
    </w:p>
    <w:tbl>
      <w:tblPr>
        <w:tblStyle w:val="5"/>
        <w:tblW w:w="13580"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40"/>
        <w:gridCol w:w="2070"/>
        <w:gridCol w:w="1395"/>
        <w:gridCol w:w="1245"/>
        <w:gridCol w:w="915"/>
        <w:gridCol w:w="1170"/>
        <w:gridCol w:w="825"/>
        <w:gridCol w:w="675"/>
        <w:gridCol w:w="750"/>
        <w:gridCol w:w="750"/>
        <w:gridCol w:w="645"/>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6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070"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39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4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15" w:type="dxa"/>
            <w:vMerge w:val="restart"/>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70" w:type="dxa"/>
            <w:vMerge w:val="restart"/>
            <w:noWrap w:val="0"/>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00" w:type="dxa"/>
            <w:gridSpan w:val="2"/>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85" w:type="dxa"/>
            <w:gridSpan w:val="2"/>
            <w:noWrap w:val="0"/>
            <w:vAlign w:val="center"/>
          </w:tcPr>
          <w:p>
            <w:pPr>
              <w:widowControl/>
              <w:jc w:val="center"/>
              <w:rPr>
                <w:rFonts w:hint="eastAsia"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pPr>
              <w:widowControl/>
              <w:jc w:val="left"/>
              <w:rPr>
                <w:rFonts w:ascii="Times New Roman" w:hAnsi="Times New Roman"/>
                <w:color w:val="000000"/>
                <w:kern w:val="0"/>
                <w:sz w:val="22"/>
              </w:rPr>
            </w:pPr>
          </w:p>
        </w:tc>
        <w:tc>
          <w:tcPr>
            <w:tcW w:w="72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4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070" w:type="dxa"/>
            <w:vMerge w:val="continue"/>
            <w:noWrap w:val="0"/>
            <w:vAlign w:val="center"/>
          </w:tcPr>
          <w:p>
            <w:pPr>
              <w:widowControl/>
              <w:jc w:val="left"/>
              <w:rPr>
                <w:rFonts w:ascii="黑体" w:hAnsi="宋体" w:eastAsia="黑体" w:cs="宋体"/>
                <w:color w:val="000000"/>
                <w:kern w:val="0"/>
                <w:sz w:val="22"/>
              </w:rPr>
            </w:pPr>
          </w:p>
        </w:tc>
        <w:tc>
          <w:tcPr>
            <w:tcW w:w="1395" w:type="dxa"/>
            <w:vMerge w:val="continue"/>
            <w:noWrap w:val="0"/>
            <w:vAlign w:val="center"/>
          </w:tcPr>
          <w:p>
            <w:pPr>
              <w:widowControl/>
              <w:jc w:val="left"/>
              <w:rPr>
                <w:rFonts w:ascii="黑体" w:hAnsi="宋体" w:eastAsia="黑体" w:cs="宋体"/>
                <w:color w:val="000000"/>
                <w:kern w:val="0"/>
                <w:sz w:val="22"/>
              </w:rPr>
            </w:pPr>
          </w:p>
        </w:tc>
        <w:tc>
          <w:tcPr>
            <w:tcW w:w="1245" w:type="dxa"/>
            <w:vMerge w:val="continue"/>
            <w:noWrap w:val="0"/>
            <w:vAlign w:val="center"/>
          </w:tcPr>
          <w:p>
            <w:pPr>
              <w:widowControl/>
              <w:jc w:val="left"/>
              <w:rPr>
                <w:rFonts w:ascii="黑体" w:hAnsi="宋体" w:eastAsia="黑体" w:cs="宋体"/>
                <w:color w:val="000000"/>
                <w:kern w:val="0"/>
                <w:sz w:val="22"/>
              </w:rPr>
            </w:pPr>
          </w:p>
        </w:tc>
        <w:tc>
          <w:tcPr>
            <w:tcW w:w="915" w:type="dxa"/>
            <w:vMerge w:val="continue"/>
            <w:noWrap w:val="0"/>
            <w:vAlign w:val="center"/>
          </w:tcPr>
          <w:p>
            <w:pPr>
              <w:widowControl/>
              <w:jc w:val="left"/>
              <w:rPr>
                <w:rFonts w:ascii="黑体" w:hAnsi="宋体" w:eastAsia="黑体" w:cs="宋体"/>
                <w:color w:val="000000"/>
                <w:kern w:val="0"/>
                <w:sz w:val="22"/>
              </w:rPr>
            </w:pPr>
          </w:p>
        </w:tc>
        <w:tc>
          <w:tcPr>
            <w:tcW w:w="1170" w:type="dxa"/>
            <w:vMerge w:val="continue"/>
            <w:noWrap w:val="0"/>
            <w:vAlign w:val="center"/>
          </w:tcPr>
          <w:p>
            <w:pPr>
              <w:widowControl/>
              <w:jc w:val="left"/>
              <w:rPr>
                <w:rFonts w:ascii="黑体" w:hAnsi="宋体" w:eastAsia="黑体" w:cs="宋体"/>
                <w:kern w:val="0"/>
                <w:sz w:val="22"/>
              </w:rPr>
            </w:pPr>
          </w:p>
        </w:tc>
        <w:tc>
          <w:tcPr>
            <w:tcW w:w="82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noWrap w:val="0"/>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45" w:type="dxa"/>
            <w:noWrap w:val="0"/>
            <w:vAlign w:val="center"/>
          </w:tcPr>
          <w:p>
            <w:pPr>
              <w:widowControl/>
              <w:jc w:val="center"/>
              <w:rPr>
                <w:rFonts w:hint="eastAsia" w:ascii="黑体" w:hAnsi="宋体" w:eastAsia="黑体" w:cs="宋体"/>
                <w:color w:val="000000"/>
                <w:kern w:val="0"/>
                <w:sz w:val="22"/>
                <w:lang w:eastAsia="zh-CN"/>
              </w:rPr>
            </w:pPr>
            <w:r>
              <w:rPr>
                <w:rFonts w:hint="eastAsia" w:ascii="黑体" w:hAnsi="宋体" w:eastAsia="黑体" w:cs="宋体"/>
                <w:color w:val="000000"/>
                <w:kern w:val="0"/>
                <w:sz w:val="22"/>
                <w:lang w:val="en-US" w:eastAsia="zh-CN"/>
              </w:rPr>
              <w:t>乡级</w:t>
            </w:r>
          </w:p>
        </w:tc>
        <w:tc>
          <w:tcPr>
            <w:tcW w:w="840" w:type="dxa"/>
            <w:noWrap w:val="0"/>
            <w:vAlign w:val="center"/>
          </w:tcPr>
          <w:p>
            <w:pPr>
              <w:widowControl/>
              <w:jc w:val="center"/>
              <w:rPr>
                <w:rFonts w:hint="default" w:ascii="黑体" w:hAnsi="宋体" w:eastAsia="黑体" w:cs="宋体"/>
                <w:color w:val="000000"/>
                <w:kern w:val="0"/>
                <w:sz w:val="22"/>
                <w:lang w:val="en-US" w:eastAsia="zh-CN"/>
              </w:rPr>
            </w:pPr>
            <w:r>
              <w:rPr>
                <w:rFonts w:hint="eastAsia" w:ascii="黑体" w:hAnsi="宋体" w:eastAsia="黑体" w:cs="宋体"/>
                <w:color w:val="000000"/>
                <w:kern w:val="0"/>
                <w:sz w:val="22"/>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辛置劳保所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070"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hint="eastAsia" w:ascii="仿宋_GB2312" w:hAnsi="宋体" w:eastAsia="仿宋_GB2312"/>
                <w:color w:val="000000"/>
                <w:sz w:val="18"/>
                <w:szCs w:val="18"/>
              </w:rPr>
              <w:br w:type="textWrapping"/>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070" w:type="dxa"/>
            <w:vMerge w:val="continue"/>
            <w:noWrap w:val="0"/>
            <w:vAlign w:val="center"/>
          </w:tcPr>
          <w:p>
            <w:pPr>
              <w:rPr>
                <w:rFonts w:ascii="仿宋_GB2312" w:hAnsi="宋体" w:eastAsia="仿宋_GB2312"/>
                <w:color w:val="000000"/>
                <w:sz w:val="18"/>
                <w:szCs w:val="18"/>
              </w:rPr>
            </w:pP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vMerge w:val="continue"/>
            <w:noWrap w:val="0"/>
            <w:vAlign w:val="center"/>
          </w:tcPr>
          <w:p>
            <w:pPr>
              <w:rPr>
                <w:rFonts w:ascii="仿宋_GB2312" w:hAnsi="宋体" w:eastAsia="仿宋_GB2312"/>
                <w:color w:val="000000"/>
                <w:sz w:val="18"/>
                <w:szCs w:val="18"/>
              </w:rPr>
            </w:pP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6</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9</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vMerge w:val="continue"/>
            <w:noWrap w:val="0"/>
            <w:vAlign w:val="center"/>
          </w:tcPr>
          <w:p>
            <w:pPr>
              <w:rPr>
                <w:rFonts w:ascii="仿宋_GB2312" w:hAnsi="宋体" w:eastAsia="仿宋_GB2312"/>
                <w:color w:val="000000"/>
                <w:sz w:val="18"/>
                <w:szCs w:val="18"/>
              </w:rPr>
            </w:pP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10</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11</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12</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13</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14</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15</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16</w:t>
            </w:r>
          </w:p>
        </w:tc>
        <w:tc>
          <w:tcPr>
            <w:tcW w:w="720" w:type="dxa"/>
            <w:vMerge w:val="continue"/>
            <w:noWrap w:val="0"/>
            <w:vAlign w:val="center"/>
          </w:tcPr>
          <w:p>
            <w:pP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17</w:t>
            </w:r>
          </w:p>
        </w:tc>
        <w:tc>
          <w:tcPr>
            <w:tcW w:w="72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18</w:t>
            </w:r>
          </w:p>
        </w:tc>
        <w:tc>
          <w:tcPr>
            <w:tcW w:w="720"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辛置劳保所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19</w:t>
            </w:r>
          </w:p>
        </w:tc>
        <w:tc>
          <w:tcPr>
            <w:tcW w:w="720" w:type="dxa"/>
            <w:vMerge w:val="continue"/>
            <w:noWrap w:val="0"/>
            <w:vAlign w:val="center"/>
          </w:tcPr>
          <w:p>
            <w:pPr>
              <w:jc w:val="center"/>
              <w:rPr>
                <w:rFonts w:ascii="仿宋_GB2312" w:hAnsi="宋体" w:eastAsia="仿宋_GB2312"/>
                <w:color w:val="000000"/>
                <w:sz w:val="18"/>
                <w:szCs w:val="18"/>
              </w:rPr>
            </w:pPr>
          </w:p>
        </w:tc>
        <w:tc>
          <w:tcPr>
            <w:tcW w:w="104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noWrap w:val="0"/>
            <w:vAlign w:val="center"/>
          </w:tcPr>
          <w:p>
            <w:pPr>
              <w:rPr>
                <w:rFonts w:ascii="仿宋_GB2312" w:hAnsi="宋体" w:eastAsia="仿宋_GB2312"/>
                <w:color w:val="000000"/>
                <w:sz w:val="18"/>
                <w:szCs w:val="18"/>
              </w:rPr>
            </w:pPr>
          </w:p>
        </w:tc>
        <w:tc>
          <w:tcPr>
            <w:tcW w:w="1245"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91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170" w:type="dxa"/>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default"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政务</w:t>
            </w:r>
            <w:r>
              <w:rPr>
                <w:rFonts w:hint="eastAsia" w:ascii="仿宋_GB2312" w:hAnsi="宋体" w:eastAsia="仿宋_GB2312"/>
                <w:color w:val="000000"/>
                <w:sz w:val="18"/>
                <w:szCs w:val="18"/>
              </w:rPr>
              <w:t>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tc>
        <w:tc>
          <w:tcPr>
            <w:tcW w:w="82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noWrap w:val="0"/>
            <w:vAlign w:val="center"/>
          </w:tcPr>
          <w:p>
            <w:pPr>
              <w:jc w:val="center"/>
              <w:rPr>
                <w:rFonts w:hint="eastAsia" w:ascii="仿宋_GB2312" w:hAnsi="宋体" w:eastAsia="仿宋_GB2312"/>
                <w:color w:val="000000"/>
                <w:sz w:val="18"/>
                <w:szCs w:val="18"/>
              </w:rPr>
            </w:pPr>
          </w:p>
        </w:tc>
      </w:tr>
    </w:tbl>
    <w:p>
      <w:pPr>
        <w:jc w:val="center"/>
        <w:rPr>
          <w:rFonts w:ascii="Times New Roman" w:hAnsi="Times New Roman" w:eastAsia="方正小标宋_GBK"/>
          <w:sz w:val="28"/>
          <w:szCs w:val="28"/>
        </w:rPr>
      </w:pPr>
    </w:p>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numPr>
          <w:ilvl w:val="0"/>
          <w:numId w:val="0"/>
        </w:numPr>
        <w:jc w:val="both"/>
        <w:rPr>
          <w:rFonts w:hint="eastAsia"/>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（十三）农业农村补贴领域基层政务公开标准目录</w:t>
      </w:r>
    </w:p>
    <w:tbl>
      <w:tblPr>
        <w:tblStyle w:val="5"/>
        <w:tblW w:w="12450" w:type="dxa"/>
        <w:tblInd w:w="0" w:type="dxa"/>
        <w:shd w:val="clear" w:color="auto" w:fill="auto"/>
        <w:tblLayout w:type="autofit"/>
        <w:tblCellMar>
          <w:top w:w="0" w:type="dxa"/>
          <w:left w:w="0" w:type="dxa"/>
          <w:bottom w:w="0" w:type="dxa"/>
          <w:right w:w="0" w:type="dxa"/>
        </w:tblCellMar>
      </w:tblPr>
      <w:tblGrid>
        <w:gridCol w:w="585"/>
        <w:gridCol w:w="675"/>
        <w:gridCol w:w="645"/>
        <w:gridCol w:w="1635"/>
        <w:gridCol w:w="2100"/>
        <w:gridCol w:w="1365"/>
        <w:gridCol w:w="780"/>
        <w:gridCol w:w="1035"/>
        <w:gridCol w:w="645"/>
        <w:gridCol w:w="645"/>
        <w:gridCol w:w="645"/>
        <w:gridCol w:w="570"/>
        <w:gridCol w:w="570"/>
        <w:gridCol w:w="555"/>
      </w:tblGrid>
      <w:tr>
        <w:tblPrEx>
          <w:shd w:val="clear" w:color="auto" w:fill="auto"/>
          <w:tblCellMar>
            <w:top w:w="0" w:type="dxa"/>
            <w:left w:w="0" w:type="dxa"/>
            <w:bottom w:w="0" w:type="dxa"/>
            <w:right w:w="0" w:type="dxa"/>
          </w:tblCellMar>
        </w:tblPrEx>
        <w:trPr>
          <w:trHeight w:val="270"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公开事项</w:t>
            </w:r>
          </w:p>
        </w:tc>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公开内容（要素）</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公开依据</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公开时限</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公开主体</w:t>
            </w:r>
          </w:p>
        </w:tc>
        <w:tc>
          <w:tcPr>
            <w:tcW w:w="103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公开渠道和载体</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公开对象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公开方式</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公开基层</w:t>
            </w:r>
          </w:p>
        </w:tc>
      </w:tr>
      <w:tr>
        <w:tblPrEx>
          <w:shd w:val="clear" w:color="auto" w:fill="auto"/>
          <w:tblCellMar>
            <w:top w:w="0" w:type="dxa"/>
            <w:left w:w="0" w:type="dxa"/>
            <w:bottom w:w="0" w:type="dxa"/>
            <w:right w:w="0" w:type="dxa"/>
          </w:tblCellMar>
        </w:tblPrEx>
        <w:trPr>
          <w:trHeight w:val="480"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一级事项</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二级事项</w:t>
            </w:r>
          </w:p>
        </w:tc>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103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黑体" w:hAnsi="黑体" w:eastAsia="黑体" w:cs="黑体"/>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全社会</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特点群体</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主动</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依申请</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乡级</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20"/>
                <w:szCs w:val="20"/>
                <w:u w:val="none"/>
              </w:rPr>
            </w:pPr>
            <w:r>
              <w:rPr>
                <w:rFonts w:hint="eastAsia" w:ascii="黑体" w:hAnsi="黑体" w:eastAsia="黑体" w:cs="黑体"/>
                <w:i w:val="0"/>
                <w:color w:val="000000"/>
                <w:kern w:val="0"/>
                <w:sz w:val="20"/>
                <w:szCs w:val="20"/>
                <w:u w:val="none"/>
                <w:lang w:val="en-US" w:eastAsia="zh-CN" w:bidi="ar"/>
              </w:rPr>
              <w:t>村级</w:t>
            </w:r>
          </w:p>
        </w:tc>
      </w:tr>
      <w:tr>
        <w:tblPrEx>
          <w:shd w:val="clear" w:color="auto" w:fill="auto"/>
          <w:tblCellMar>
            <w:top w:w="0" w:type="dxa"/>
            <w:left w:w="0" w:type="dxa"/>
            <w:bottom w:w="0" w:type="dxa"/>
            <w:right w:w="0" w:type="dxa"/>
          </w:tblCellMar>
        </w:tblPrEx>
        <w:trPr>
          <w:trHeight w:val="64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农业生产发展资金</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耕地地力保护</w:t>
            </w: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●政策依据；●申请指南：包括补贴对象、补贴范围、补贴标准、申请程序、申请材料、咨询电话、受理单位、办理时限、联系方式等；●补贴结果；●监督渠道：包括举报电话、地址等。</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《财政部农业农村部关于修订印发农业相关转移支付资金管理办法的通知》 (财(2020)10号)、《财政部农业部关于全面推开农业“三项补贴”改革工作的通知》(财农(2016)26号)、《山西省财政厅山西省农业厅&lt;关于印发农业生产发展资金管理实施细则&gt;的通知》(晋财农(2017) 92号)、《山西省财政厅山西省农业厅关于做好农业支持保护补贴资金工作的通知》(晋财农(2018) 72号)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自政府信息形成或者变更之日起20个工作日内。法律、法规对政府信息公开的期限另有规定的，从其规定。</w:t>
            </w:r>
          </w:p>
        </w:tc>
        <w:tc>
          <w:tcPr>
            <w:tcW w:w="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03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■政务服务中心</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 xml:space="preserve">■便民服务站 </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■入户/现场</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■村公示栏</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0"/>
                <w:szCs w:val="20"/>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numPr>
          <w:ilvl w:val="0"/>
          <w:numId w:val="0"/>
        </w:numPr>
        <w:jc w:val="both"/>
        <w:rPr>
          <w:rFonts w:hint="eastAsia" w:ascii="仿宋" w:hAnsi="仿宋" w:eastAsia="仿宋" w:cs="仿宋"/>
          <w:b/>
          <w:bCs/>
          <w:sz w:val="20"/>
          <w:szCs w:val="20"/>
          <w:lang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(十四)社会救助领域基层政务公开标准目录</w:t>
      </w:r>
    </w:p>
    <w:tbl>
      <w:tblPr>
        <w:tblStyle w:val="5"/>
        <w:tblpPr w:leftFromText="180" w:rightFromText="180" w:vertAnchor="text" w:horzAnchor="page" w:tblpX="1408" w:tblpY="431"/>
        <w:tblOverlap w:val="never"/>
        <w:tblW w:w="14193" w:type="dxa"/>
        <w:jc w:val="center"/>
        <w:tblLayout w:type="fixed"/>
        <w:tblCellMar>
          <w:top w:w="0" w:type="dxa"/>
          <w:left w:w="0" w:type="dxa"/>
          <w:bottom w:w="0" w:type="dxa"/>
          <w:right w:w="0" w:type="dxa"/>
        </w:tblCellMar>
      </w:tblPr>
      <w:tblGrid>
        <w:gridCol w:w="464"/>
        <w:gridCol w:w="511"/>
        <w:gridCol w:w="19"/>
        <w:gridCol w:w="530"/>
        <w:gridCol w:w="4738"/>
        <w:gridCol w:w="1725"/>
        <w:gridCol w:w="810"/>
        <w:gridCol w:w="810"/>
        <w:gridCol w:w="1320"/>
        <w:gridCol w:w="592"/>
        <w:gridCol w:w="574"/>
        <w:gridCol w:w="564"/>
        <w:gridCol w:w="550"/>
        <w:gridCol w:w="503"/>
        <w:gridCol w:w="483"/>
      </w:tblGrid>
      <w:tr>
        <w:tblPrEx>
          <w:tblCellMar>
            <w:top w:w="0" w:type="dxa"/>
            <w:left w:w="0" w:type="dxa"/>
            <w:bottom w:w="0" w:type="dxa"/>
            <w:right w:w="0" w:type="dxa"/>
          </w:tblCellMar>
        </w:tblPrEx>
        <w:trPr>
          <w:trHeight w:val="552"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序号</w:t>
            </w:r>
          </w:p>
        </w:tc>
        <w:tc>
          <w:tcPr>
            <w:tcW w:w="106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公开事项</w:t>
            </w:r>
          </w:p>
        </w:tc>
        <w:tc>
          <w:tcPr>
            <w:tcW w:w="473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公开内容</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(要素）</w:t>
            </w:r>
          </w:p>
        </w:tc>
        <w:tc>
          <w:tcPr>
            <w:tcW w:w="17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公开依据</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时限</w:t>
            </w:r>
          </w:p>
        </w:tc>
        <w:tc>
          <w:tcPr>
            <w:tcW w:w="81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主体</w:t>
            </w:r>
          </w:p>
        </w:tc>
        <w:tc>
          <w:tcPr>
            <w:tcW w:w="13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kern w:val="0"/>
                <w:sz w:val="18"/>
                <w:szCs w:val="18"/>
                <w:u w:val="none"/>
                <w:lang w:val="en-US" w:eastAsia="zh-CN" w:bidi="ar"/>
              </w:rPr>
            </w:pPr>
            <w:r>
              <w:rPr>
                <w:rFonts w:hint="eastAsia" w:ascii="黑体" w:hAnsi="黑体" w:eastAsia="黑体" w:cs="黑体"/>
                <w:i w:val="0"/>
                <w:color w:val="000000"/>
                <w:kern w:val="0"/>
                <w:sz w:val="18"/>
                <w:szCs w:val="18"/>
                <w:u w:val="none"/>
                <w:lang w:val="en-US" w:eastAsia="zh-CN" w:bidi="ar"/>
              </w:rPr>
              <w:t>公开渠道和载体</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p>
        </w:tc>
        <w:tc>
          <w:tcPr>
            <w:tcW w:w="11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公开对象</w:t>
            </w:r>
          </w:p>
        </w:tc>
        <w:tc>
          <w:tcPr>
            <w:tcW w:w="11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公开方式</w:t>
            </w:r>
          </w:p>
        </w:tc>
        <w:tc>
          <w:tcPr>
            <w:tcW w:w="98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公开层级</w:t>
            </w:r>
          </w:p>
        </w:tc>
      </w:tr>
      <w:tr>
        <w:tblPrEx>
          <w:tblCellMar>
            <w:top w:w="0" w:type="dxa"/>
            <w:left w:w="0" w:type="dxa"/>
            <w:bottom w:w="0" w:type="dxa"/>
            <w:right w:w="0" w:type="dxa"/>
          </w:tblCellMar>
        </w:tblPrEx>
        <w:trPr>
          <w:trHeight w:val="609"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一级事项</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二级事项</w:t>
            </w:r>
          </w:p>
        </w:tc>
        <w:tc>
          <w:tcPr>
            <w:tcW w:w="473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7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黑体" w:hAnsi="黑体" w:eastAsia="黑体" w:cs="黑体"/>
                <w:i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全</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社会</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特定</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群体</w:t>
            </w: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主动</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依</w:t>
            </w:r>
            <w:r>
              <w:rPr>
                <w:rFonts w:hint="eastAsia" w:ascii="黑体" w:hAnsi="黑体" w:eastAsia="黑体" w:cs="黑体"/>
                <w:i w:val="0"/>
                <w:color w:val="000000"/>
                <w:kern w:val="0"/>
                <w:sz w:val="18"/>
                <w:szCs w:val="18"/>
                <w:u w:val="none"/>
                <w:lang w:val="en-US" w:eastAsia="zh-CN" w:bidi="ar"/>
              </w:rPr>
              <w:br w:type="textWrapping"/>
            </w:r>
            <w:r>
              <w:rPr>
                <w:rFonts w:hint="eastAsia" w:ascii="黑体" w:hAnsi="黑体" w:eastAsia="黑体" w:cs="黑体"/>
                <w:i w:val="0"/>
                <w:color w:val="000000"/>
                <w:kern w:val="0"/>
                <w:sz w:val="18"/>
                <w:szCs w:val="18"/>
                <w:u w:val="none"/>
                <w:lang w:val="en-US" w:eastAsia="zh-CN" w:bidi="ar"/>
              </w:rPr>
              <w:t>申请</w:t>
            </w: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镇级</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村级</w:t>
            </w:r>
          </w:p>
        </w:tc>
      </w:tr>
      <w:tr>
        <w:tblPrEx>
          <w:tblCellMar>
            <w:top w:w="0" w:type="dxa"/>
            <w:left w:w="0" w:type="dxa"/>
            <w:bottom w:w="0" w:type="dxa"/>
            <w:right w:w="0" w:type="dxa"/>
          </w:tblCellMar>
        </w:tblPrEx>
        <w:trPr>
          <w:trHeight w:val="1490"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53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Lr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113" w:right="113"/>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综合业务</w:t>
            </w: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《社会救助暂行办法》（国务院令第649号）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i w:val="0"/>
                <w:color w:val="000000"/>
                <w:sz w:val="18"/>
                <w:szCs w:val="18"/>
                <w:lang w:val="en-US" w:eastAsia="zh-CN" w:bidi="ar"/>
              </w:rPr>
              <w:t>山西省人民政府关于贯彻落实《社会救助暂行办法》的实施意见（晋政发〔2014〕35号）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市级政策法规文件</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1967"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53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监督检查</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18"/>
                <w:szCs w:val="18"/>
                <w:u w:val="none"/>
                <w:lang w:val="en-US"/>
              </w:rPr>
            </w:pPr>
            <w:r>
              <w:rPr>
                <w:rFonts w:hint="eastAsia" w:ascii="仿宋" w:hAnsi="仿宋" w:eastAsia="仿宋" w:cs="仿宋"/>
                <w:i w:val="0"/>
                <w:color w:val="000000"/>
                <w:kern w:val="0"/>
                <w:sz w:val="18"/>
                <w:szCs w:val="18"/>
                <w:u w:val="none"/>
                <w:lang w:val="en-US" w:eastAsia="zh-CN" w:bidi="ar"/>
              </w:rPr>
              <w:t>l</w:t>
            </w:r>
            <w:r>
              <w:rPr>
                <w:rStyle w:val="13"/>
                <w:rFonts w:hint="eastAsia" w:ascii="仿宋" w:hAnsi="仿宋" w:eastAsia="仿宋" w:cs="仿宋"/>
                <w:sz w:val="18"/>
                <w:szCs w:val="18"/>
                <w:lang w:val="en-US" w:eastAsia="zh-CN" w:bidi="ar"/>
              </w:rPr>
              <w:t>社会救助信访通讯地址;辛置镇人民政府</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Style w:val="13"/>
                <w:rFonts w:hint="eastAsia" w:ascii="仿宋" w:hAnsi="仿宋" w:eastAsia="仿宋" w:cs="仿宋"/>
                <w:sz w:val="18"/>
                <w:szCs w:val="18"/>
                <w:lang w:val="en-US" w:eastAsia="zh-CN" w:bidi="ar"/>
              </w:rPr>
              <w:t>社会救助投诉举报电话：0357-5685988</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r>
              <w:rPr>
                <w:rFonts w:hint="eastAsia" w:ascii="仿宋" w:hAnsi="仿宋" w:eastAsia="仿宋" w:cs="仿宋"/>
                <w:i w:val="0"/>
                <w:color w:val="000000"/>
                <w:kern w:val="0"/>
                <w:sz w:val="18"/>
                <w:szCs w:val="18"/>
                <w:u w:val="none"/>
                <w:lang w:val="en-US" w:eastAsia="zh-CN" w:bidi="ar"/>
              </w:rPr>
              <w:t>l《国务院关于进一步加强和改进最低生活保障工作的意见》（国发〔2012〕45号）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《最低生活保障审核审批办法（试行）》（民发〔2012〕220号）</w:t>
            </w:r>
            <w:r>
              <w:rPr>
                <w:rStyle w:val="15"/>
                <w:rFonts w:hint="eastAsia" w:ascii="仿宋" w:hAnsi="仿宋" w:eastAsia="仿宋" w:cs="仿宋"/>
                <w:sz w:val="18"/>
                <w:szCs w:val="18"/>
                <w:lang w:val="en-US" w:eastAsia="zh-CN" w:bidi="ar"/>
              </w:rPr>
              <w:br w:type="textWrapping"/>
            </w:r>
            <w:r>
              <w:rPr>
                <w:rStyle w:val="15"/>
                <w:rFonts w:hint="eastAsia" w:ascii="仿宋" w:hAnsi="仿宋" w:eastAsia="仿宋" w:cs="仿宋"/>
                <w:sz w:val="18"/>
                <w:szCs w:val="18"/>
                <w:lang w:val="en-US" w:eastAsia="zh-CN" w:bidi="ar"/>
              </w:rPr>
              <w:t>l</w:t>
            </w:r>
            <w:r>
              <w:rPr>
                <w:rFonts w:hint="eastAsia" w:ascii="仿宋" w:hAnsi="仿宋" w:eastAsia="仿宋" w:cs="仿宋"/>
                <w:i w:val="0"/>
                <w:color w:val="000000"/>
                <w:kern w:val="0"/>
                <w:sz w:val="18"/>
                <w:szCs w:val="18"/>
                <w:u w:val="none"/>
                <w:lang w:val="en-US" w:eastAsia="zh-CN" w:bidi="ar"/>
              </w:rPr>
              <w:t>《山西省最低生活保障审核审批办法（试行）》（晋民发〔2013〕72号）</w:t>
            </w:r>
            <w:r>
              <w:rPr>
                <w:rFonts w:hint="eastAsia" w:ascii="仿宋" w:hAnsi="仿宋" w:eastAsia="仿宋" w:cs="仿宋"/>
                <w:i w:val="0"/>
                <w:color w:val="000000"/>
                <w:kern w:val="0"/>
                <w:sz w:val="18"/>
                <w:szCs w:val="18"/>
                <w:u w:val="none"/>
                <w:lang w:val="en-US" w:eastAsia="zh-CN" w:bidi="ar"/>
              </w:rPr>
              <w:br w:type="textWrapping"/>
            </w:r>
            <w:r>
              <w:rPr>
                <w:rStyle w:val="15"/>
                <w:rFonts w:hint="eastAsia" w:ascii="仿宋" w:hAnsi="仿宋" w:eastAsia="仿宋" w:cs="仿宋"/>
                <w:sz w:val="18"/>
                <w:szCs w:val="18"/>
                <w:lang w:val="en-US" w:eastAsia="zh-CN" w:bidi="ar"/>
              </w:rPr>
              <w:t>l关于印发临汾市农村最低生活保障政策与扶贫开发政策有效衔接实施方案的通知（临政办发</w:t>
            </w:r>
            <w:r>
              <w:rPr>
                <w:rFonts w:hint="eastAsia" w:ascii="仿宋" w:hAnsi="仿宋" w:eastAsia="仿宋" w:cs="仿宋"/>
                <w:i w:val="0"/>
                <w:color w:val="000000"/>
                <w:kern w:val="0"/>
                <w:sz w:val="18"/>
                <w:szCs w:val="18"/>
                <w:u w:val="none"/>
                <w:lang w:val="en-US" w:eastAsia="zh-CN" w:bidi="ar"/>
              </w:rPr>
              <w:t>〔2017〕54号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l关于印发霍州市农村最低生活保障制度与扶贫开发政策有效衔接实施方案的通知（霍政办发</w:t>
            </w:r>
            <w:r>
              <w:rPr>
                <w:rFonts w:hint="eastAsia" w:ascii="仿宋" w:hAnsi="仿宋" w:eastAsia="仿宋" w:cs="仿宋"/>
                <w:i w:val="0"/>
                <w:color w:val="000000"/>
                <w:kern w:val="0"/>
                <w:sz w:val="18"/>
                <w:szCs w:val="18"/>
                <w:u w:val="none"/>
                <w:lang w:val="en-US" w:eastAsia="zh-CN" w:bidi="ar"/>
              </w:rPr>
              <w:t>〔2017〕76号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r>
              <w:rPr>
                <w:rStyle w:val="15"/>
                <w:rFonts w:hint="eastAsia" w:ascii="仿宋" w:hAnsi="仿宋" w:eastAsia="仿宋" w:cs="仿宋"/>
                <w:sz w:val="18"/>
                <w:szCs w:val="18"/>
                <w:lang w:val="en-US" w:eastAsia="zh-CN" w:bidi="ar"/>
              </w:rPr>
              <w:t>l关于印发霍州市城市居民最低生活保障实施细则的通知（霍政办发</w:t>
            </w:r>
            <w:r>
              <w:rPr>
                <w:rFonts w:hint="eastAsia" w:ascii="仿宋" w:hAnsi="仿宋" w:eastAsia="仿宋" w:cs="仿宋"/>
                <w:i w:val="0"/>
                <w:color w:val="000000"/>
                <w:kern w:val="0"/>
                <w:sz w:val="18"/>
                <w:szCs w:val="18"/>
                <w:u w:val="none"/>
                <w:lang w:val="en-US" w:eastAsia="zh-CN" w:bidi="ar"/>
              </w:rPr>
              <w:t>〔2009〕72号</w:t>
            </w:r>
            <w:r>
              <w:rPr>
                <w:rStyle w:val="15"/>
                <w:rFonts w:hint="eastAsia" w:ascii="仿宋" w:hAnsi="仿宋" w:eastAsia="仿宋" w:cs="仿宋"/>
                <w:sz w:val="18"/>
                <w:szCs w:val="1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5"/>
                <w:rFonts w:hint="eastAsia" w:ascii="仿宋" w:hAnsi="仿宋" w:eastAsia="仿宋" w:cs="仿宋"/>
                <w:sz w:val="18"/>
                <w:szCs w:val="1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Style w:val="13"/>
                <w:rFonts w:hint="eastAsia" w:ascii="仿宋" w:hAnsi="仿宋" w:eastAsia="仿宋" w:cs="仿宋"/>
                <w:sz w:val="18"/>
                <w:szCs w:val="18"/>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18"/>
                <w:szCs w:val="18"/>
                <w:lang w:val="en-US" w:eastAsia="zh-CN" w:bidi="ar"/>
              </w:rPr>
            </w:pPr>
            <w:r>
              <w:rPr>
                <w:rStyle w:val="13"/>
                <w:rFonts w:hint="eastAsia" w:ascii="仿宋" w:hAnsi="仿宋" w:eastAsia="仿宋" w:cs="仿宋"/>
                <w:i w:val="0"/>
                <w:color w:val="000000"/>
                <w:sz w:val="18"/>
                <w:szCs w:val="18"/>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jc w:val="left"/>
              <w:textAlignment w:val="center"/>
              <w:rPr>
                <w:rFonts w:hint="eastAsia" w:ascii="仿宋" w:hAnsi="仿宋" w:eastAsia="仿宋" w:cs="仿宋"/>
                <w:i w:val="0"/>
                <w:color w:val="000000"/>
                <w:sz w:val="18"/>
                <w:szCs w:val="18"/>
                <w:u w:val="none"/>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81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lang w:val="en-US"/>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办理事项：最低生活保障</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办理条件：有本市户口且在当地常住；共同生活的家庭成员自申请之日前（城市6个月，农村12个月）家庭人均纯收入低于本市最低生活标准，且家庭经济状况不能维持基本生活需要</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最低生活保障标准：城市低保655元/月，农村低保5400元/年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申请材料：申请书、家庭经济状况申报表及授权书、居民户口本、身份证、家庭成员收入证明、其他</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办理时间、地点：在辛置镇民政办月初申请办理</w:t>
            </w:r>
            <w:r>
              <w:rPr>
                <w:rStyle w:val="15"/>
                <w:rFonts w:hint="eastAsia" w:ascii="仿宋" w:hAnsi="仿宋" w:eastAsia="仿宋" w:cs="仿宋"/>
                <w:sz w:val="20"/>
                <w:szCs w:val="20"/>
                <w:lang w:val="en-US" w:eastAsia="zh-CN" w:bidi="ar"/>
              </w:rPr>
              <w:br w:type="textWrapping"/>
            </w:r>
            <w:r>
              <w:rPr>
                <w:rStyle w:val="13"/>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《国务院关于进一步加强和改进最低生活保障工作的意见》（国发〔2012〕45号）、</w:t>
            </w:r>
            <w:r>
              <w:rPr>
                <w:rStyle w:val="13"/>
                <w:rFonts w:hint="eastAsia" w:ascii="仿宋" w:hAnsi="仿宋" w:eastAsia="仿宋" w:cs="仿宋"/>
                <w:i w:val="0"/>
                <w:color w:val="000000"/>
                <w:sz w:val="20"/>
                <w:szCs w:val="20"/>
                <w:lang w:val="en-US" w:eastAsia="zh-CN" w:bidi="ar"/>
              </w:rPr>
              <w:t>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91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《国务院关于进一步加强和改进最低生活保障工作的意见》（国发〔2012〕45号）、各地相关政策法规文件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Style w:val="13"/>
                <w:rFonts w:hint="eastAsia" w:ascii="仿宋" w:hAnsi="仿宋" w:eastAsia="仿宋" w:cs="仿宋"/>
                <w:i w:val="0"/>
                <w:color w:val="000000"/>
                <w:sz w:val="20"/>
                <w:szCs w:val="20"/>
                <w:lang w:val="en-US" w:eastAsia="zh-CN" w:bidi="ar"/>
              </w:rPr>
            </w:pPr>
            <w:r>
              <w:rPr>
                <w:rStyle w:val="13"/>
                <w:rFonts w:hint="eastAsia" w:ascii="仿宋" w:hAnsi="仿宋" w:eastAsia="仿宋" w:cs="仿宋"/>
                <w:i w:val="0"/>
                <w:color w:val="000000"/>
                <w:sz w:val="20"/>
                <w:szCs w:val="20"/>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bottom"/>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755"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低保</w:t>
            </w:r>
            <w:r>
              <w:rPr>
                <w:rFonts w:hint="eastAsia" w:ascii="仿宋" w:hAnsi="仿宋" w:eastAsia="仿宋" w:cs="仿宋"/>
                <w:i w:val="0"/>
                <w:color w:val="000000"/>
                <w:kern w:val="0"/>
                <w:sz w:val="20"/>
                <w:szCs w:val="20"/>
                <w:u w:val="none"/>
                <w:lang w:val="en-US" w:eastAsia="zh-CN" w:bidi="ar"/>
              </w:rPr>
              <w:t>对象名单及相关信息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《国务院关于进一步加强和改进最低生活保障工作的意见》（国发〔2012〕46号）、各地相关政策法规文件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0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7</w:t>
            </w:r>
          </w:p>
        </w:tc>
        <w:tc>
          <w:tcPr>
            <w:tcW w:w="511" w:type="dxa"/>
            <w:vMerge w:val="restart"/>
            <w:tcBorders>
              <w:top w:val="single" w:color="000000" w:sz="4" w:space="0"/>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l《国务院关于进一步健全特困人员救助供养制度的意见》（国发〔2016〕14号）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民政部关于印发《特困人员认定办法》的通知（民发〔2016〕178号）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民政部关于贯彻落实《国务院关于进一步健全特困人员救助供养制度的意见》（民发〔2016〕115号）</w:t>
            </w:r>
            <w:r>
              <w:rPr>
                <w:rStyle w:val="16"/>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l山西省人民政府关于进一步健全完善特困人员救助</w:t>
            </w:r>
            <w:r>
              <w:rPr>
                <w:rFonts w:hint="eastAsia" w:ascii="仿宋" w:hAnsi="仿宋" w:eastAsia="仿宋" w:cs="仿宋"/>
                <w:i w:val="0"/>
                <w:color w:val="000000"/>
                <w:kern w:val="0"/>
                <w:sz w:val="20"/>
                <w:szCs w:val="20"/>
                <w:u w:val="none"/>
                <w:lang w:val="en-US" w:eastAsia="zh-CN" w:bidi="ar"/>
              </w:rPr>
              <w:t>供养制度的实施意见（晋政发〔2016〕61号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Fonts w:hint="eastAsia" w:ascii="仿宋" w:hAnsi="仿宋" w:eastAsia="仿宋" w:cs="仿宋"/>
                <w:i w:val="0"/>
                <w:color w:val="000000"/>
                <w:kern w:val="0"/>
                <w:sz w:val="20"/>
                <w:szCs w:val="20"/>
                <w:u w:val="none"/>
                <w:lang w:val="en-US" w:eastAsia="zh-CN" w:bidi="ar"/>
              </w:rPr>
              <w:t>l山西省民政厅 山西省财政厅关于制定特困人员救助供养指导标准的通知（晋民发〔2017〕57号）</w:t>
            </w:r>
            <w:r>
              <w:rPr>
                <w:rFonts w:hint="eastAsia" w:ascii="仿宋" w:hAnsi="仿宋" w:eastAsia="仿宋" w:cs="仿宋"/>
                <w:i w:val="0"/>
                <w:color w:val="000000"/>
                <w:kern w:val="0"/>
                <w:sz w:val="20"/>
                <w:szCs w:val="20"/>
                <w:u w:val="none"/>
                <w:lang w:val="en-US" w:eastAsia="zh-CN" w:bidi="ar"/>
              </w:rPr>
              <w:br w:type="textWrapping"/>
            </w:r>
            <w:r>
              <w:rPr>
                <w:rFonts w:hint="eastAsia" w:ascii="仿宋" w:hAnsi="仿宋" w:eastAsia="仿宋" w:cs="仿宋"/>
                <w:i w:val="0"/>
                <w:color w:val="000000"/>
                <w:kern w:val="0"/>
                <w:sz w:val="20"/>
                <w:szCs w:val="20"/>
                <w:u w:val="none"/>
                <w:lang w:val="en-US" w:eastAsia="zh-CN" w:bidi="ar"/>
              </w:rPr>
              <w:t>l关于印发临汾市特困人员救助供养实施办法的通知（临政发〔2017〕19号）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l霍州市人民政府关于印发《霍州市农村五保制度实施细则》（暂行）的通知（霍政发〔2006〕32号）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firstLine="200" w:firstLine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597"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8</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办理事项：特困人员救助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办理条件：具有本辖区户籍的城乡老年人、残疾人、未满16周岁的未成年人无劳动能力、无生活 来源、无法定赡养人、抚养、扶养义务人，或者其法定义务人无履行义务能力</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救助供养标准：集中供养11244元/年，分散供养10224元/年</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申请材料：申请表、家庭经济状况登记表及授权书、申请人和法定赡养、抚养、扶养义务人的身份证和户口本复印件、申请人和法定赡养、抚养、扶养义务人的收入证明、其他相关证明材料</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办理时间、地点：月初在镇民政办申请</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093"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9</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l初审对象名单及相关信息</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Fonts w:hint="eastAsia" w:ascii="仿宋" w:hAnsi="仿宋" w:eastAsia="仿宋" w:cs="仿宋"/>
                <w:i w:val="0"/>
                <w:color w:val="000000"/>
                <w:kern w:val="0"/>
                <w:sz w:val="20"/>
                <w:szCs w:val="20"/>
                <w:u w:val="none"/>
                <w:lang w:val="en-US" w:eastAsia="zh-CN" w:bidi="ar"/>
              </w:rPr>
              <w:t>终止供养名单</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审核结束之日起10个工作日内，公示7个工作日</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t xml:space="preserve">  </w:t>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10</w:t>
            </w:r>
          </w:p>
        </w:tc>
        <w:tc>
          <w:tcPr>
            <w:tcW w:w="511" w:type="dxa"/>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特困人员名单及相关信息</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《国务院关于进一步健全特困人员救助供养制度的意见》（国发〔2016〕14号）、各地相关政策法规文件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3705" w:hRule="atLeast"/>
          <w:jc w:val="center"/>
        </w:trPr>
        <w:tc>
          <w:tcPr>
            <w:tcW w:w="4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11</w:t>
            </w:r>
          </w:p>
        </w:tc>
        <w:tc>
          <w:tcPr>
            <w:tcW w:w="511" w:type="dxa"/>
            <w:vMerge w:val="restart"/>
            <w:tcBorders>
              <w:top w:val="single" w:color="000000" w:sz="4" w:space="0"/>
              <w:left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临时救助</w:t>
            </w: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textDirection w:val="tbRlV"/>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政策法规文件</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《国务院关于全面建立临时救助制度的通知》（国发〔2014〕47号）</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《民政部 财政部关于进一步加强和改进临时救助工作的意见》（民发〔2018〕23号）</w:t>
            </w:r>
            <w:r>
              <w:rPr>
                <w:rStyle w:val="10"/>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l山西省人民政府关于贯彻落实《社会救助暂行办法》的实施意见（</w:t>
            </w:r>
            <w:r>
              <w:rPr>
                <w:rStyle w:val="10"/>
                <w:rFonts w:hint="eastAsia" w:ascii="仿宋" w:hAnsi="仿宋" w:eastAsia="仿宋" w:cs="仿宋"/>
                <w:i w:val="0"/>
                <w:color w:val="000000"/>
                <w:sz w:val="20"/>
                <w:szCs w:val="20"/>
                <w:lang w:val="en-US" w:eastAsia="zh-CN" w:bidi="ar"/>
              </w:rPr>
              <w:t>晋政发〔2014〕35号）</w:t>
            </w:r>
            <w:r>
              <w:rPr>
                <w:rStyle w:val="10"/>
                <w:rFonts w:hint="eastAsia" w:ascii="仿宋" w:hAnsi="仿宋" w:eastAsia="仿宋" w:cs="仿宋"/>
                <w:i w:val="0"/>
                <w:color w:val="000000"/>
                <w:sz w:val="20"/>
                <w:szCs w:val="20"/>
                <w:lang w:val="en-US" w:eastAsia="zh-CN" w:bidi="ar"/>
              </w:rPr>
              <w:br w:type="textWrapping"/>
            </w:r>
            <w:r>
              <w:rPr>
                <w:rStyle w:val="15"/>
                <w:rFonts w:hint="eastAsia" w:ascii="仿宋" w:hAnsi="仿宋" w:eastAsia="仿宋" w:cs="仿宋"/>
                <w:sz w:val="20"/>
                <w:szCs w:val="20"/>
                <w:lang w:val="en-US" w:eastAsia="zh-CN" w:bidi="ar"/>
              </w:rPr>
              <w:t>l山西省民政厅 山西省财政厅关于进一步加强和改进临时救助工作的通知（晋</w:t>
            </w:r>
            <w:r>
              <w:rPr>
                <w:rStyle w:val="10"/>
                <w:rFonts w:hint="eastAsia" w:ascii="仿宋" w:hAnsi="仿宋" w:eastAsia="仿宋" w:cs="仿宋"/>
                <w:sz w:val="20"/>
                <w:szCs w:val="20"/>
                <w:lang w:val="en-US" w:eastAsia="zh-CN" w:bidi="ar"/>
              </w:rPr>
              <w:t>民发〔2018〕72号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l《关于转发山西省民政厅 山西省财政厅 关于进一步加强和改进临时救助工作的通知》的通知（临市民发</w:t>
            </w:r>
            <w:r>
              <w:rPr>
                <w:rStyle w:val="10"/>
                <w:rFonts w:hint="eastAsia" w:ascii="仿宋" w:hAnsi="仿宋" w:eastAsia="仿宋" w:cs="仿宋"/>
                <w:sz w:val="20"/>
                <w:szCs w:val="20"/>
                <w:lang w:val="en-US" w:eastAsia="zh-CN" w:bidi="ar"/>
              </w:rPr>
              <w:t>〔2018〕127号</w:t>
            </w:r>
            <w:r>
              <w:rPr>
                <w:rStyle w:val="15"/>
                <w:rFonts w:hint="eastAsia" w:ascii="仿宋" w:hAnsi="仿宋" w:eastAsia="仿宋" w:cs="仿宋"/>
                <w:sz w:val="20"/>
                <w:szCs w:val="20"/>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exact"/>
              <w:ind w:left="210" w:leftChars="100"/>
              <w:jc w:val="left"/>
              <w:textAlignment w:val="center"/>
              <w:rPr>
                <w:rStyle w:val="10"/>
                <w:rFonts w:hint="eastAsia" w:ascii="仿宋" w:hAnsi="仿宋" w:eastAsia="仿宋" w:cs="仿宋"/>
                <w:sz w:val="20"/>
                <w:szCs w:val="20"/>
                <w:lang w:val="en-US" w:eastAsia="zh-CN" w:bidi="ar"/>
              </w:rPr>
            </w:pPr>
            <w:r>
              <w:rPr>
                <w:rStyle w:val="15"/>
                <w:rFonts w:hint="eastAsia" w:ascii="仿宋" w:hAnsi="仿宋" w:eastAsia="仿宋" w:cs="仿宋"/>
                <w:sz w:val="20"/>
                <w:szCs w:val="20"/>
                <w:lang w:val="en-US" w:eastAsia="zh-CN" w:bidi="ar"/>
              </w:rPr>
              <w:t>l</w:t>
            </w:r>
            <w:r>
              <w:rPr>
                <w:rStyle w:val="10"/>
                <w:rFonts w:hint="eastAsia" w:ascii="仿宋" w:hAnsi="仿宋" w:eastAsia="仿宋" w:cs="仿宋"/>
                <w:sz w:val="20"/>
                <w:szCs w:val="20"/>
                <w:lang w:val="en-US" w:eastAsia="zh-CN" w:bidi="ar"/>
              </w:rPr>
              <w:t>关于印发霍州市城乡居民临时困难救助实施细则的通知（霍政发〔2017〕34号</w:t>
            </w:r>
            <w:r>
              <w:rPr>
                <w:rStyle w:val="15"/>
                <w:rFonts w:hint="eastAsia" w:ascii="仿宋" w:hAnsi="仿宋" w:eastAsia="仿宋" w:cs="仿宋"/>
                <w:sz w:val="20"/>
                <w:szCs w:val="20"/>
                <w:lang w:val="en-US" w:eastAsia="zh-CN" w:bidi="ar"/>
              </w:rPr>
              <w:t>）</w:t>
            </w:r>
            <w:r>
              <w:rPr>
                <w:rStyle w:val="15"/>
                <w:rFonts w:hint="eastAsia" w:ascii="仿宋" w:hAnsi="仿宋" w:eastAsia="仿宋" w:cs="仿宋"/>
                <w:sz w:val="20"/>
                <w:szCs w:val="20"/>
                <w:lang w:val="en-US" w:eastAsia="zh-CN" w:bidi="ar"/>
              </w:rPr>
              <w:br w:type="textWrapping"/>
            </w:r>
            <w:r>
              <w:rPr>
                <w:rStyle w:val="10"/>
                <w:rFonts w:hint="eastAsia" w:ascii="仿宋" w:hAnsi="仿宋" w:eastAsia="仿宋" w:cs="仿宋"/>
                <w:sz w:val="20"/>
                <w:szCs w:val="20"/>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18"/>
                <w:szCs w:val="18"/>
                <w:u w:val="none"/>
                <w:lang w:val="en-US" w:eastAsia="zh-CN" w:bidi="ar"/>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both"/>
              <w:textAlignment w:val="center"/>
              <w:rPr>
                <w:rFonts w:hint="eastAsia" w:ascii="仿宋" w:hAnsi="仿宋" w:eastAsia="仿宋" w:cs="仿宋"/>
                <w:i w:val="0"/>
                <w:color w:val="000000"/>
                <w:sz w:val="22"/>
                <w:szCs w:val="22"/>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kern w:val="0"/>
                <w:sz w:val="22"/>
                <w:szCs w:val="22"/>
                <w:u w:val="none"/>
                <w:lang w:val="en-US" w:eastAsia="zh-CN" w:bidi="ar"/>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834"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12</w:t>
            </w:r>
          </w:p>
        </w:tc>
        <w:tc>
          <w:tcPr>
            <w:tcW w:w="511" w:type="dxa"/>
            <w:vMerge w:val="continue"/>
            <w:tcBorders>
              <w:left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办事指南</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Style w:val="13"/>
                <w:rFonts w:hint="eastAsia" w:ascii="仿宋" w:hAnsi="仿宋" w:eastAsia="仿宋" w:cs="仿宋"/>
                <w:sz w:val="20"/>
                <w:szCs w:val="20"/>
                <w:lang w:val="en-US" w:eastAsia="zh-CN" w:bidi="ar"/>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办理事项：临时救助</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办理条件：有本市常住户口，因突发性、临时性等原因造成基本生活出现暂时困难的家庭</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救助标准：一次性个人最高救助5000元，家庭最高救助10000元</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申请材料：申请书；在校证明；申请人及家庭成员户口本、身份证复印件；低保证、低收入家庭提供家庭成员收入证明；按类别填写相应表格并提供证明材料；申请人近期1寸免冠照片4张；指定代发机构个人结算储蓄存折复印件</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办理流程：申请、受理、审核、审批</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t>l</w:t>
            </w:r>
            <w:r>
              <w:rPr>
                <w:rStyle w:val="13"/>
                <w:rFonts w:hint="eastAsia" w:ascii="仿宋" w:hAnsi="仿宋" w:eastAsia="仿宋" w:cs="仿宋"/>
                <w:sz w:val="20"/>
                <w:szCs w:val="20"/>
                <w:lang w:val="en-US" w:eastAsia="zh-CN" w:bidi="ar"/>
              </w:rPr>
              <w:t>办理时间、地点：镇民政办</w:t>
            </w:r>
          </w:p>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lang w:val="en-US"/>
              </w:rPr>
            </w:pP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制定或获取信息之日起10个工作日内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Chars="100"/>
              <w:jc w:val="both"/>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2348" w:hRule="atLeast"/>
          <w:jc w:val="center"/>
        </w:trPr>
        <w:tc>
          <w:tcPr>
            <w:tcW w:w="4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13</w:t>
            </w:r>
          </w:p>
        </w:tc>
        <w:tc>
          <w:tcPr>
            <w:tcW w:w="511" w:type="dxa"/>
            <w:vMerge w:val="continue"/>
            <w:tcBorders>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4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审核审批信息</w:t>
            </w:r>
          </w:p>
        </w:tc>
        <w:tc>
          <w:tcPr>
            <w:tcW w:w="47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l</w:t>
            </w:r>
            <w:r>
              <w:rPr>
                <w:rStyle w:val="13"/>
                <w:rFonts w:hint="eastAsia" w:ascii="仿宋" w:hAnsi="仿宋" w:eastAsia="仿宋" w:cs="仿宋"/>
                <w:sz w:val="20"/>
                <w:szCs w:val="20"/>
                <w:lang w:val="en-US" w:eastAsia="zh-CN" w:bidi="ar"/>
              </w:rPr>
              <w:t>临时救助对象名单</w:t>
            </w:r>
            <w:r>
              <w:rPr>
                <w:rStyle w:val="15"/>
                <w:rFonts w:hint="eastAsia" w:ascii="仿宋" w:hAnsi="仿宋" w:eastAsia="仿宋" w:cs="仿宋"/>
                <w:sz w:val="20"/>
                <w:szCs w:val="20"/>
                <w:lang w:val="en-US" w:eastAsia="zh-CN" w:bidi="ar"/>
              </w:rPr>
              <w:br w:type="textWrapping"/>
            </w:r>
            <w:r>
              <w:rPr>
                <w:rStyle w:val="15"/>
                <w:rFonts w:hint="eastAsia" w:ascii="仿宋" w:hAnsi="仿宋" w:eastAsia="仿宋" w:cs="仿宋"/>
                <w:sz w:val="20"/>
                <w:szCs w:val="20"/>
                <w:lang w:val="en-US" w:eastAsia="zh-CN" w:bidi="ar"/>
              </w:rPr>
              <w:br w:type="textWrapping"/>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《国务院关于全面建立临时救助制度的通知》（国发〔2014〕47号）、各地相关政策法规文件</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审核或审批结束之日起10个工作日内</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辛置镇人民政府</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spacing w:line="257" w:lineRule="exact"/>
              <w:ind w:left="103" w:right="0"/>
              <w:jc w:val="left"/>
              <w:rPr>
                <w:rFonts w:hint="eastAsia" w:ascii="仿宋" w:hAnsi="仿宋" w:eastAsia="仿宋" w:cs="仿宋"/>
                <w:sz w:val="18"/>
                <w:szCs w:val="18"/>
              </w:rPr>
            </w:pPr>
            <w:r>
              <w:rPr>
                <w:rStyle w:val="9"/>
                <w:rFonts w:hint="eastAsia" w:ascii="仿宋" w:hAnsi="仿宋" w:eastAsia="仿宋" w:cs="仿宋"/>
                <w:sz w:val="20"/>
                <w:szCs w:val="20"/>
                <w:lang w:val="en-US" w:eastAsia="zh-CN" w:bidi="ar"/>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镇公示栏</w:t>
            </w:r>
          </w:p>
          <w:p>
            <w:pPr>
              <w:pStyle w:val="17"/>
              <w:spacing w:before="50" w:line="240" w:lineRule="auto"/>
              <w:ind w:left="103" w:right="0"/>
              <w:jc w:val="left"/>
              <w:rPr>
                <w:rFonts w:hint="eastAsia"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keepNext w:val="0"/>
              <w:keepLines w:val="0"/>
              <w:pageBreakBefore w:val="0"/>
              <w:widowControl/>
              <w:suppressLineNumbers w:val="0"/>
              <w:kinsoku/>
              <w:wordWrap/>
              <w:overflowPunct/>
              <w:topLinePunct w:val="0"/>
              <w:autoSpaceDE/>
              <w:autoSpaceDN/>
              <w:bidi w:val="0"/>
              <w:adjustRightInd/>
              <w:snapToGrid/>
              <w:spacing w:after="210" w:afterAutospacing="0" w:line="240" w:lineRule="exact"/>
              <w:ind w:left="196" w:hanging="200" w:hangingChars="100"/>
              <w:jc w:val="left"/>
              <w:textAlignment w:val="center"/>
              <w:rPr>
                <w:rFonts w:hint="eastAsia" w:ascii="仿宋" w:hAnsi="仿宋" w:eastAsia="仿宋" w:cs="仿宋"/>
                <w:i w:val="0"/>
                <w:color w:val="000000"/>
                <w:sz w:val="20"/>
                <w:szCs w:val="20"/>
                <w:u w:val="none"/>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color w:val="000000"/>
                <w:sz w:val="20"/>
                <w:szCs w:val="20"/>
                <w:u w:val="none"/>
              </w:rPr>
            </w:pPr>
          </w:p>
        </w:tc>
        <w:tc>
          <w:tcPr>
            <w:tcW w:w="5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c>
          <w:tcPr>
            <w:tcW w:w="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w:t>
            </w:r>
          </w:p>
        </w:tc>
      </w:tr>
    </w:tbl>
    <w:p>
      <w:pPr>
        <w:rPr>
          <w:rFonts w:hint="eastAsia" w:ascii="仿宋" w:hAnsi="仿宋" w:eastAsia="仿宋" w:cs="仿宋"/>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numPr>
          <w:ilvl w:val="0"/>
          <w:numId w:val="0"/>
        </w:numPr>
        <w:jc w:val="both"/>
        <w:rPr>
          <w:rFonts w:hint="eastAsia" w:ascii="仿宋" w:hAnsi="仿宋" w:eastAsia="仿宋" w:cs="仿宋"/>
          <w:b/>
          <w:bCs/>
          <w:sz w:val="20"/>
          <w:szCs w:val="20"/>
          <w:lang w:val="en-US" w:eastAsia="zh-CN"/>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r>
        <w:rPr>
          <w:rFonts w:hint="eastAsia" w:ascii="方正小标宋_GBK" w:hAnsi="方正小标宋_GBK" w:eastAsia="方正小标宋_GBK" w:cs="Times New Roman"/>
          <w:b/>
          <w:bCs/>
          <w:kern w:val="44"/>
          <w:sz w:val="30"/>
          <w:szCs w:val="44"/>
          <w:lang w:val="en-US" w:eastAsia="zh-CN" w:bidi="ar-SA"/>
        </w:rPr>
        <w:t>（十五）养老服务领域基层政务公开标准目录</w:t>
      </w:r>
    </w:p>
    <w:tbl>
      <w:tblPr>
        <w:tblStyle w:val="5"/>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jc w:val="both"/>
              <w:rPr>
                <w:rFonts w:ascii="黑体" w:hAnsi="宋体" w:eastAsia="黑体" w:cs="宋体"/>
                <w:color w:val="000000"/>
                <w:kern w:val="0"/>
                <w:sz w:val="22"/>
              </w:rPr>
            </w:pPr>
            <w:r>
              <w:rPr>
                <w:rFonts w:hint="eastAsia" w:ascii="黑体" w:hAnsi="宋体" w:eastAsia="黑体" w:cs="宋体"/>
                <w:color w:val="000000"/>
                <w:kern w:val="0"/>
                <w:sz w:val="22"/>
                <w:lang w:val="en-US" w:eastAsia="zh-CN"/>
              </w:rPr>
              <w:t>镇</w:t>
            </w:r>
            <w:r>
              <w:rPr>
                <w:rFonts w:hint="eastAsia" w:ascii="黑体" w:hAnsi="宋体" w:eastAsia="黑体" w:cs="宋体"/>
                <w:color w:val="000000"/>
                <w:kern w:val="0"/>
                <w:sz w:val="22"/>
              </w:rPr>
              <w:t>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制定或获取补贴政策之日起10个工作日内</w:t>
            </w:r>
          </w:p>
        </w:tc>
        <w:tc>
          <w:tcPr>
            <w:tcW w:w="979" w:type="dxa"/>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辛置</w:t>
            </w:r>
            <w:r>
              <w:rPr>
                <w:rFonts w:hint="eastAsia" w:ascii="仿宋_GB2312" w:hAnsi="宋体" w:eastAsia="仿宋_GB2312"/>
                <w:color w:val="000000"/>
                <w:sz w:val="18"/>
                <w:szCs w:val="18"/>
              </w:rPr>
              <w:t>镇</w:t>
            </w:r>
            <w:r>
              <w:rPr>
                <w:rFonts w:hint="eastAsia" w:ascii="仿宋_GB2312" w:hAnsi="宋体" w:eastAsia="仿宋_GB2312"/>
                <w:color w:val="000000"/>
                <w:sz w:val="18"/>
                <w:szCs w:val="18"/>
                <w:lang w:eastAsia="zh-CN"/>
              </w:rPr>
              <w:t>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■便民服务</w:t>
            </w:r>
            <w:r>
              <w:rPr>
                <w:rFonts w:hint="eastAsia" w:ascii="仿宋_GB2312" w:hAnsi="宋体" w:eastAsia="仿宋_GB2312"/>
                <w:color w:val="000000"/>
                <w:sz w:val="18"/>
                <w:szCs w:val="18"/>
                <w:lang w:val="en-US" w:eastAsia="zh-CN"/>
              </w:rPr>
              <w:t>中心</w:t>
            </w:r>
            <w:r>
              <w:rPr>
                <w:rFonts w:hint="eastAsia" w:ascii="仿宋_GB2312" w:hAnsi="宋体" w:eastAsia="仿宋_GB2312"/>
                <w:color w:val="000000"/>
                <w:sz w:val="18"/>
                <w:szCs w:val="18"/>
              </w:rPr>
              <w:t xml:space="preserve">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■村公示栏   </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rPr>
              <w:t xml:space="preserve">公示栏                                                                                                                                                                                      </w:t>
            </w:r>
          </w:p>
        </w:tc>
        <w:tc>
          <w:tcPr>
            <w:tcW w:w="69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72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《财政部 民政部 全国老龄办关于建立健全经济困难的高龄 失能等老年人补贴制度的通知》、各地相关政策法规文件、《信息公开条例》及相关规定</w:t>
            </w:r>
          </w:p>
        </w:tc>
        <w:tc>
          <w:tcPr>
            <w:tcW w:w="1230"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每20个工作日更新</w:t>
            </w:r>
          </w:p>
        </w:tc>
        <w:tc>
          <w:tcPr>
            <w:tcW w:w="979" w:type="dxa"/>
            <w:vAlign w:val="center"/>
          </w:tcPr>
          <w:p>
            <w:pPr>
              <w:jc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辛置镇人民政府</w:t>
            </w:r>
          </w:p>
        </w:tc>
        <w:tc>
          <w:tcPr>
            <w:tcW w:w="1155" w:type="dxa"/>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便民服务中心</w:t>
            </w:r>
            <w:r>
              <w:rPr>
                <w:rFonts w:hint="eastAsia" w:ascii="仿宋_GB2312" w:hAnsi="宋体" w:eastAsia="仿宋_GB2312"/>
                <w:color w:val="000000"/>
                <w:sz w:val="18"/>
                <w:szCs w:val="18"/>
              </w:rPr>
              <w:t xml:space="preserve">                                                                                                                                                                                                                 </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val="en-US" w:eastAsia="zh-CN"/>
              </w:rPr>
              <w:t>村公示栏</w:t>
            </w:r>
          </w:p>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w:t>
            </w:r>
            <w:r>
              <w:rPr>
                <w:rFonts w:hint="eastAsia" w:ascii="仿宋_GB2312" w:hAnsi="宋体" w:eastAsia="仿宋_GB2312"/>
                <w:color w:val="000000"/>
                <w:sz w:val="18"/>
                <w:szCs w:val="18"/>
                <w:lang w:val="en-US" w:eastAsia="zh-CN"/>
              </w:rPr>
              <w:t>公示栏</w:t>
            </w:r>
          </w:p>
          <w:p>
            <w:pP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 </w:t>
            </w:r>
          </w:p>
        </w:tc>
        <w:tc>
          <w:tcPr>
            <w:tcW w:w="69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w:t>
            </w:r>
          </w:p>
        </w:tc>
        <w:tc>
          <w:tcPr>
            <w:tcW w:w="585" w:type="dxa"/>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w:t>
            </w:r>
            <w:r>
              <w:rPr>
                <w:rFonts w:hint="eastAsia" w:ascii="仿宋_GB2312" w:hAnsi="宋体" w:eastAsia="仿宋_GB2312"/>
                <w:color w:val="000000"/>
                <w:sz w:val="18"/>
                <w:szCs w:val="18"/>
              </w:rPr>
              <w:t>　</w:t>
            </w:r>
          </w:p>
        </w:tc>
      </w:tr>
    </w:tbl>
    <w:p>
      <w:pPr>
        <w:numPr>
          <w:ilvl w:val="0"/>
          <w:numId w:val="0"/>
        </w:numPr>
        <w:jc w:val="both"/>
        <w:rPr>
          <w:rFonts w:hint="eastAsia" w:ascii="黑体" w:hAnsi="黑体" w:eastAsia="黑体" w:cs="黑体"/>
          <w:sz w:val="28"/>
          <w:szCs w:val="28"/>
        </w:rPr>
      </w:pPr>
    </w:p>
    <w:p>
      <w:pPr>
        <w:keepNext w:val="0"/>
        <w:keepLines w:val="0"/>
        <w:widowControl/>
        <w:suppressLineNumbers w:val="0"/>
        <w:jc w:val="center"/>
        <w:textAlignment w:val="center"/>
        <w:rPr>
          <w:rFonts w:hint="eastAsia" w:ascii="方正小标宋_GBK" w:hAnsi="方正小标宋_GBK" w:eastAsia="方正小标宋_GBK" w:cs="Times New Roman"/>
          <w:b/>
          <w:bCs/>
          <w:kern w:val="44"/>
          <w:sz w:val="30"/>
          <w:szCs w:val="44"/>
          <w:lang w:val="en-US" w:eastAsia="zh-CN" w:bidi="ar-SA"/>
        </w:rPr>
      </w:pPr>
      <w:bookmarkStart w:id="1" w:name="_Toc24724713"/>
      <w:r>
        <w:rPr>
          <w:rFonts w:hint="eastAsia" w:ascii="方正小标宋_GBK" w:hAnsi="方正小标宋_GBK" w:eastAsia="方正小标宋_GBK" w:cs="Times New Roman"/>
          <w:b/>
          <w:bCs/>
          <w:kern w:val="44"/>
          <w:sz w:val="30"/>
          <w:szCs w:val="44"/>
          <w:lang w:val="en-US" w:eastAsia="zh-CN" w:bidi="ar-SA"/>
        </w:rPr>
        <w:t>（十六）社会保险领域基层政务公开标准目录</w:t>
      </w:r>
      <w:bookmarkEnd w:id="1"/>
    </w:p>
    <w:tbl>
      <w:tblPr>
        <w:tblStyle w:val="5"/>
        <w:tblW w:w="0" w:type="auto"/>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586"/>
        <w:gridCol w:w="774"/>
        <w:gridCol w:w="2596"/>
        <w:gridCol w:w="1657"/>
        <w:gridCol w:w="1319"/>
        <w:gridCol w:w="834"/>
        <w:gridCol w:w="1218"/>
        <w:gridCol w:w="586"/>
        <w:gridCol w:w="585"/>
        <w:gridCol w:w="1"/>
        <w:gridCol w:w="440"/>
        <w:gridCol w:w="586"/>
        <w:gridCol w:w="89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58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序号</w:t>
            </w:r>
          </w:p>
        </w:tc>
        <w:tc>
          <w:tcPr>
            <w:tcW w:w="1360"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公开事项</w:t>
            </w:r>
          </w:p>
        </w:tc>
        <w:tc>
          <w:tcPr>
            <w:tcW w:w="2596"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公开内容</w:t>
            </w:r>
          </w:p>
        </w:tc>
        <w:tc>
          <w:tcPr>
            <w:tcW w:w="1657"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公开依据</w:t>
            </w:r>
          </w:p>
        </w:tc>
        <w:tc>
          <w:tcPr>
            <w:tcW w:w="1319"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公开时限</w:t>
            </w:r>
          </w:p>
        </w:tc>
        <w:tc>
          <w:tcPr>
            <w:tcW w:w="834" w:type="dxa"/>
            <w:vMerge w:val="restart"/>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主体</w:t>
            </w:r>
          </w:p>
        </w:tc>
        <w:tc>
          <w:tcPr>
            <w:tcW w:w="1218" w:type="dxa"/>
            <w:vMerge w:val="restart"/>
            <w:noWrap w:val="0"/>
            <w:vAlign w:val="center"/>
          </w:tcPr>
          <w:p>
            <w:pPr>
              <w:jc w:val="center"/>
              <w:rPr>
                <w:rFonts w:hint="eastAsia" w:ascii="黑体" w:hAnsi="黑体" w:eastAsia="黑体" w:cs="黑体"/>
                <w:color w:val="000000"/>
                <w:kern w:val="2"/>
                <w:sz w:val="18"/>
                <w:szCs w:val="18"/>
                <w:lang w:val="en-US" w:eastAsia="zh-CN" w:bidi="ar-SA"/>
              </w:rPr>
            </w:pPr>
            <w:r>
              <w:rPr>
                <w:rFonts w:hint="eastAsia" w:ascii="黑体" w:hAnsi="黑体" w:eastAsia="黑体" w:cs="黑体"/>
                <w:color w:val="000000"/>
                <w:kern w:val="2"/>
                <w:sz w:val="18"/>
                <w:szCs w:val="18"/>
                <w:lang w:val="en-US" w:eastAsia="zh-CN" w:bidi="ar-SA"/>
              </w:rPr>
              <w:t>公开渠道和载体</w:t>
            </w:r>
          </w:p>
        </w:tc>
        <w:tc>
          <w:tcPr>
            <w:tcW w:w="1171" w:type="dxa"/>
            <w:gridSpan w:val="2"/>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公开对象</w:t>
            </w:r>
          </w:p>
        </w:tc>
        <w:tc>
          <w:tcPr>
            <w:tcW w:w="1027" w:type="dxa"/>
            <w:gridSpan w:val="3"/>
            <w:noWrap w:val="0"/>
            <w:vAlign w:val="center"/>
          </w:tcPr>
          <w:p>
            <w:pPr>
              <w:jc w:val="center"/>
              <w:rPr>
                <w:rFonts w:hint="eastAsia" w:ascii="黑体" w:hAnsi="黑体" w:eastAsia="黑体" w:cs="黑体"/>
                <w:color w:val="000000"/>
                <w:sz w:val="18"/>
                <w:szCs w:val="18"/>
              </w:rPr>
            </w:pPr>
            <w:r>
              <w:rPr>
                <w:rFonts w:hint="eastAsia" w:ascii="黑体" w:hAnsi="黑体" w:eastAsia="黑体" w:cs="黑体"/>
                <w:color w:val="000000"/>
                <w:sz w:val="18"/>
                <w:szCs w:val="18"/>
                <w:lang w:val="en-US" w:eastAsia="zh-CN"/>
              </w:rPr>
              <w:t>公开方式</w:t>
            </w:r>
          </w:p>
        </w:tc>
        <w:tc>
          <w:tcPr>
            <w:tcW w:w="1837"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586" w:type="dxa"/>
            <w:vMerge w:val="continue"/>
            <w:noWrap w:val="0"/>
            <w:vAlign w:val="center"/>
          </w:tcPr>
          <w:p>
            <w:pPr>
              <w:jc w:val="center"/>
              <w:rPr>
                <w:rFonts w:hint="eastAsia" w:ascii="黑体" w:hAnsi="黑体" w:eastAsia="黑体" w:cs="黑体"/>
                <w:color w:val="000000"/>
                <w:sz w:val="18"/>
                <w:szCs w:val="18"/>
                <w:lang w:val="en-US" w:eastAsia="zh-CN"/>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一级事项</w:t>
            </w:r>
          </w:p>
        </w:tc>
        <w:tc>
          <w:tcPr>
            <w:tcW w:w="77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二级</w:t>
            </w:r>
          </w:p>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事项</w:t>
            </w:r>
          </w:p>
        </w:tc>
        <w:tc>
          <w:tcPr>
            <w:tcW w:w="2596" w:type="dxa"/>
            <w:vMerge w:val="continue"/>
            <w:noWrap w:val="0"/>
            <w:vAlign w:val="center"/>
          </w:tcPr>
          <w:p>
            <w:pPr>
              <w:jc w:val="center"/>
              <w:rPr>
                <w:rFonts w:hint="eastAsia" w:ascii="黑体" w:hAnsi="黑体" w:eastAsia="黑体" w:cs="黑体"/>
                <w:color w:val="000000"/>
                <w:sz w:val="18"/>
                <w:szCs w:val="18"/>
                <w:lang w:val="en-US" w:eastAsia="zh-CN"/>
              </w:rPr>
            </w:pPr>
          </w:p>
        </w:tc>
        <w:tc>
          <w:tcPr>
            <w:tcW w:w="1657" w:type="dxa"/>
            <w:vMerge w:val="continue"/>
            <w:noWrap w:val="0"/>
            <w:vAlign w:val="center"/>
          </w:tcPr>
          <w:p>
            <w:pPr>
              <w:jc w:val="center"/>
              <w:rPr>
                <w:rFonts w:hint="eastAsia" w:ascii="黑体" w:hAnsi="黑体" w:eastAsia="黑体" w:cs="黑体"/>
                <w:color w:val="000000"/>
                <w:sz w:val="18"/>
                <w:szCs w:val="18"/>
                <w:lang w:val="en-US" w:eastAsia="zh-CN"/>
              </w:rPr>
            </w:pPr>
          </w:p>
        </w:tc>
        <w:tc>
          <w:tcPr>
            <w:tcW w:w="1319"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834" w:type="dxa"/>
            <w:vMerge w:val="continue"/>
            <w:noWrap w:val="0"/>
            <w:vAlign w:val="center"/>
          </w:tcPr>
          <w:p>
            <w:pPr>
              <w:jc w:val="center"/>
              <w:rPr>
                <w:rFonts w:hint="eastAsia" w:ascii="黑体" w:hAnsi="黑体" w:eastAsia="黑体" w:cs="黑体"/>
                <w:color w:val="000000"/>
                <w:sz w:val="18"/>
                <w:szCs w:val="18"/>
                <w:lang w:val="en-US" w:eastAsia="zh-CN"/>
              </w:rPr>
            </w:pPr>
          </w:p>
        </w:tc>
        <w:tc>
          <w:tcPr>
            <w:tcW w:w="1218" w:type="dxa"/>
            <w:vMerge w:val="continue"/>
            <w:noWrap w:val="0"/>
            <w:vAlign w:val="center"/>
          </w:tcPr>
          <w:p>
            <w:pPr>
              <w:jc w:val="center"/>
              <w:rPr>
                <w:rFonts w:hint="eastAsia" w:ascii="黑体" w:hAnsi="黑体" w:eastAsia="黑体" w:cs="黑体"/>
                <w:color w:val="000000"/>
                <w:kern w:val="2"/>
                <w:sz w:val="18"/>
                <w:szCs w:val="18"/>
                <w:lang w:val="en-US" w:eastAsia="zh-CN" w:bidi="ar-SA"/>
              </w:rPr>
            </w:pP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全社会</w:t>
            </w:r>
          </w:p>
        </w:tc>
        <w:tc>
          <w:tcPr>
            <w:tcW w:w="586" w:type="dxa"/>
            <w:gridSpan w:val="2"/>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特定群体</w:t>
            </w:r>
          </w:p>
        </w:tc>
        <w:tc>
          <w:tcPr>
            <w:tcW w:w="440"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主动</w:t>
            </w:r>
          </w:p>
        </w:tc>
        <w:tc>
          <w:tcPr>
            <w:tcW w:w="586"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依申请</w:t>
            </w:r>
          </w:p>
        </w:tc>
        <w:tc>
          <w:tcPr>
            <w:tcW w:w="893"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乡（镇）级</w:t>
            </w:r>
          </w:p>
        </w:tc>
        <w:tc>
          <w:tcPr>
            <w:tcW w:w="944" w:type="dxa"/>
            <w:noWrap w:val="0"/>
            <w:vAlign w:val="center"/>
          </w:tcPr>
          <w:p>
            <w:pPr>
              <w:jc w:val="center"/>
              <w:rPr>
                <w:rFonts w:hint="eastAsia" w:ascii="黑体" w:hAnsi="黑体" w:eastAsia="黑体" w:cs="黑体"/>
                <w:color w:val="000000"/>
                <w:sz w:val="18"/>
                <w:szCs w:val="18"/>
                <w:lang w:val="en-US" w:eastAsia="zh-CN"/>
              </w:rPr>
            </w:pPr>
            <w:r>
              <w:rPr>
                <w:rFonts w:hint="eastAsia" w:ascii="黑体" w:hAnsi="黑体" w:eastAsia="黑体" w:cs="黑体"/>
                <w:color w:val="000000"/>
                <w:sz w:val="18"/>
                <w:szCs w:val="18"/>
                <w:lang w:val="en-US" w:eastAsia="zh-CN"/>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w:t>
            </w:r>
          </w:p>
        </w:tc>
        <w:tc>
          <w:tcPr>
            <w:tcW w:w="586" w:type="dxa"/>
            <w:vMerge w:val="restart"/>
            <w:noWrap w:val="0"/>
            <w:vAlign w:val="center"/>
          </w:tcPr>
          <w:p>
            <w:pP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城乡居民参保</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596" w:type="dxa"/>
            <w:noWrap w:val="0"/>
            <w:vAlign w:val="center"/>
          </w:tcPr>
          <w:p>
            <w:pPr>
              <w:jc w:val="left"/>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kern w:val="2"/>
                <w:sz w:val="18"/>
                <w:szCs w:val="18"/>
                <w:lang w:val="en-US" w:eastAsia="zh-CN" w:bidi="ar-SA"/>
              </w:rPr>
            </w:pPr>
          </w:p>
        </w:tc>
        <w:tc>
          <w:tcPr>
            <w:tcW w:w="834" w:type="dxa"/>
            <w:noWrap w:val="0"/>
            <w:vAlign w:val="center"/>
          </w:tcPr>
          <w:p>
            <w:pPr>
              <w:rPr>
                <w:rFonts w:ascii="仿宋_GB2312" w:hAnsi="宋体" w:eastAsia="仿宋_GB2312"/>
                <w:color w:val="000000"/>
                <w:kern w:val="2"/>
                <w:sz w:val="18"/>
                <w:szCs w:val="18"/>
                <w:lang w:val="en-US" w:eastAsia="zh-CN" w:bidi="ar-SA"/>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kern w:val="2"/>
                <w:sz w:val="18"/>
                <w:szCs w:val="18"/>
                <w:lang w:val="en-US" w:eastAsia="zh-CN" w:bidi="ar-SA"/>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2596" w:type="dxa"/>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319"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p>
            <w:pPr>
              <w:rPr>
                <w:rFonts w:ascii="仿宋_GB2312" w:hAnsi="宋体" w:eastAsia="仿宋_GB2312"/>
                <w:color w:val="000000"/>
                <w:sz w:val="18"/>
                <w:szCs w:val="18"/>
              </w:rPr>
            </w:pPr>
          </w:p>
        </w:tc>
        <w:tc>
          <w:tcPr>
            <w:tcW w:w="834" w:type="dxa"/>
            <w:vMerge w:val="restart"/>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jc w:val="center"/>
              <w:rPr>
                <w:rFonts w:ascii="仿宋_GB2312" w:hAnsi="宋体" w:eastAsia="仿宋_GB2312"/>
                <w:color w:val="000000"/>
                <w:sz w:val="18"/>
                <w:szCs w:val="18"/>
              </w:rPr>
            </w:pPr>
          </w:p>
        </w:tc>
        <w:tc>
          <w:tcPr>
            <w:tcW w:w="586" w:type="dxa"/>
            <w:vMerge w:val="continue"/>
            <w:noWrap w:val="0"/>
            <w:vAlign w:val="center"/>
          </w:tcPr>
          <w:p>
            <w:pPr>
              <w:jc w:val="cente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noWrap w:val="0"/>
            <w:vAlign w:val="center"/>
          </w:tcPr>
          <w:p>
            <w:pPr>
              <w:jc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586" w:type="dxa"/>
            <w:vMerge w:val="restart"/>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2596" w:type="dxa"/>
            <w:vMerge w:val="restart"/>
            <w:noWrap w:val="0"/>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319"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公开事项信息形成或变更之日起20个工作日内公开</w:t>
            </w:r>
          </w:p>
        </w:tc>
        <w:tc>
          <w:tcPr>
            <w:tcW w:w="834"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noWrap w:val="0"/>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hAnsi="宋体" w:eastAsia="仿宋_GB2312"/>
                <w:color w:val="000000"/>
                <w:sz w:val="18"/>
                <w:szCs w:val="18"/>
                <w:lang w:eastAsia="zh-CN"/>
              </w:rPr>
              <w:t>镇劳保所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586" w:type="dxa"/>
            <w:vMerge w:val="continue"/>
            <w:noWrap w:val="0"/>
            <w:vAlign w:val="center"/>
          </w:tcPr>
          <w:p>
            <w:pPr>
              <w:rPr>
                <w:rFonts w:ascii="仿宋_GB2312" w:hAnsi="宋体" w:eastAsia="仿宋_GB2312"/>
                <w:color w:val="000000"/>
                <w:sz w:val="18"/>
                <w:szCs w:val="18"/>
              </w:rPr>
            </w:pPr>
          </w:p>
        </w:tc>
        <w:tc>
          <w:tcPr>
            <w:tcW w:w="586" w:type="dxa"/>
            <w:vMerge w:val="continue"/>
            <w:noWrap w:val="0"/>
            <w:vAlign w:val="center"/>
          </w:tcPr>
          <w:p>
            <w:pPr>
              <w:rPr>
                <w:rFonts w:ascii="仿宋_GB2312" w:hAnsi="宋体" w:eastAsia="仿宋_GB2312"/>
                <w:color w:val="000000"/>
                <w:sz w:val="18"/>
                <w:szCs w:val="18"/>
              </w:rPr>
            </w:pPr>
          </w:p>
        </w:tc>
        <w:tc>
          <w:tcPr>
            <w:tcW w:w="774" w:type="dxa"/>
            <w:noWrap w:val="0"/>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2596" w:type="dxa"/>
            <w:vMerge w:val="continue"/>
            <w:noWrap w:val="0"/>
            <w:vAlign w:val="center"/>
          </w:tcPr>
          <w:p>
            <w:pPr>
              <w:jc w:val="left"/>
              <w:rPr>
                <w:rFonts w:ascii="仿宋_GB2312" w:hAnsi="宋体" w:eastAsia="仿宋_GB2312"/>
                <w:color w:val="000000"/>
                <w:sz w:val="18"/>
                <w:szCs w:val="18"/>
              </w:rPr>
            </w:pPr>
          </w:p>
        </w:tc>
        <w:tc>
          <w:tcPr>
            <w:tcW w:w="1657" w:type="dxa"/>
            <w:vMerge w:val="continue"/>
            <w:noWrap w:val="0"/>
            <w:vAlign w:val="center"/>
          </w:tcPr>
          <w:p>
            <w:pPr>
              <w:rPr>
                <w:rFonts w:ascii="仿宋_GB2312" w:hAnsi="宋体" w:eastAsia="仿宋_GB2312"/>
                <w:color w:val="000000"/>
                <w:sz w:val="18"/>
                <w:szCs w:val="18"/>
              </w:rPr>
            </w:pPr>
          </w:p>
        </w:tc>
        <w:tc>
          <w:tcPr>
            <w:tcW w:w="1319" w:type="dxa"/>
            <w:vMerge w:val="continue"/>
            <w:noWrap w:val="0"/>
            <w:vAlign w:val="center"/>
          </w:tcPr>
          <w:p>
            <w:pPr>
              <w:rPr>
                <w:rFonts w:ascii="仿宋_GB2312" w:hAnsi="宋体" w:eastAsia="仿宋_GB2312"/>
                <w:color w:val="000000"/>
                <w:sz w:val="18"/>
                <w:szCs w:val="18"/>
              </w:rPr>
            </w:pPr>
          </w:p>
        </w:tc>
        <w:tc>
          <w:tcPr>
            <w:tcW w:w="834" w:type="dxa"/>
            <w:vMerge w:val="continue"/>
            <w:noWrap w:val="0"/>
            <w:vAlign w:val="center"/>
          </w:tcPr>
          <w:p>
            <w:pPr>
              <w:rPr>
                <w:rFonts w:ascii="仿宋_GB2312" w:hAnsi="宋体" w:eastAsia="仿宋_GB2312"/>
                <w:color w:val="000000"/>
                <w:sz w:val="18"/>
                <w:szCs w:val="18"/>
              </w:rPr>
            </w:pPr>
          </w:p>
        </w:tc>
        <w:tc>
          <w:tcPr>
            <w:tcW w:w="1218" w:type="dxa"/>
            <w:vMerge w:val="continue"/>
            <w:noWrap w:val="0"/>
            <w:vAlign w:val="center"/>
          </w:tcPr>
          <w:p>
            <w:pPr>
              <w:rPr>
                <w:rFonts w:ascii="仿宋_GB2312" w:hAnsi="宋体" w:eastAsia="仿宋_GB2312"/>
                <w:color w:val="000000"/>
                <w:sz w:val="18"/>
                <w:szCs w:val="18"/>
              </w:rPr>
            </w:pPr>
          </w:p>
        </w:tc>
        <w:tc>
          <w:tcPr>
            <w:tcW w:w="586"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gridSpan w:val="2"/>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noWrap w:val="0"/>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noWrap w:val="0"/>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noWrap w:val="0"/>
            <w:vAlign w:val="center"/>
          </w:tcPr>
          <w:p>
            <w:pPr>
              <w:tabs>
                <w:tab w:val="left" w:pos="227"/>
                <w:tab w:val="center" w:pos="541"/>
              </w:tabs>
              <w:jc w:val="left"/>
              <w:rPr>
                <w:rFonts w:ascii="仿宋_GB2312" w:hAnsi="宋体" w:eastAsia="仿宋_GB2312"/>
                <w:color w:val="000000"/>
                <w:sz w:val="18"/>
                <w:szCs w:val="18"/>
              </w:rPr>
            </w:pPr>
            <w:r>
              <w:rPr>
                <w:rFonts w:hint="eastAsia" w:ascii="仿宋_GB2312" w:hAnsi="宋体" w:eastAsia="仿宋_GB2312"/>
                <w:color w:val="000000"/>
                <w:sz w:val="18"/>
                <w:szCs w:val="18"/>
                <w:lang w:eastAsia="zh-CN"/>
              </w:rPr>
              <w:tab/>
            </w:r>
            <w:r>
              <w:rPr>
                <w:rFonts w:hint="eastAsia" w:ascii="仿宋_GB2312" w:hAnsi="宋体" w:eastAsia="仿宋_GB2312"/>
                <w:color w:val="000000"/>
                <w:sz w:val="18"/>
                <w:szCs w:val="18"/>
                <w:lang w:val="en-US" w:eastAsia="zh-CN"/>
              </w:rPr>
              <w:t xml:space="preserve">  </w:t>
            </w:r>
            <w:r>
              <w:rPr>
                <w:rFonts w:hint="eastAsia" w:ascii="仿宋_GB2312" w:hAnsi="宋体" w:eastAsia="仿宋_GB2312"/>
                <w:color w:val="000000"/>
                <w:sz w:val="18"/>
                <w:szCs w:val="18"/>
              </w:rPr>
              <w:t>√</w:t>
            </w:r>
          </w:p>
        </w:tc>
      </w:tr>
    </w:tbl>
    <w:p>
      <w:pPr>
        <w:jc w:val="both"/>
        <w:rPr>
          <w:rFonts w:ascii="Times New Roman" w:hAnsi="Times New Roman" w:eastAsia="方正小标宋_GBK"/>
          <w:color w:val="FF0000"/>
          <w:sz w:val="28"/>
          <w:szCs w:val="28"/>
        </w:rPr>
      </w:pPr>
    </w:p>
    <w:p>
      <w:pPr>
        <w:numPr>
          <w:ilvl w:val="0"/>
          <w:numId w:val="0"/>
        </w:numPr>
        <w:ind w:leftChars="0"/>
        <w:jc w:val="both"/>
        <w:rPr>
          <w:rFonts w:hint="eastAsia" w:ascii="黑体" w:hAnsi="黑体" w:eastAsia="黑体" w:cs="黑体"/>
          <w:b/>
          <w:bCs/>
          <w:sz w:val="28"/>
          <w:szCs w:val="28"/>
          <w:lang w:val="en-US" w:eastAsia="zh-CN"/>
        </w:rPr>
      </w:pPr>
    </w:p>
    <w:sectPr>
      <w:footerReference r:id="rId5" w:type="default"/>
      <w:pgSz w:w="16838" w:h="11906" w:orient="landscape"/>
      <w:pgMar w:top="1440" w:right="1077" w:bottom="1440" w:left="2155" w:header="851" w:footer="992" w:gutter="0"/>
      <w:pgNumType w:fmt="decimal" w:start="1"/>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Segoe UI Symbol">
    <w:altName w:val="Noto Sans"/>
    <w:panose1 w:val="020B0502040204020203"/>
    <w:charset w:val="00"/>
    <w:family w:val="auto"/>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A2A43"/>
    <w:rsid w:val="001F3518"/>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5A2369E"/>
    <w:rsid w:val="16F26C01"/>
    <w:rsid w:val="1AA34C49"/>
    <w:rsid w:val="1C120F38"/>
    <w:rsid w:val="1D144D85"/>
    <w:rsid w:val="1DE455BF"/>
    <w:rsid w:val="1E197416"/>
    <w:rsid w:val="1E7248AF"/>
    <w:rsid w:val="1EA87858"/>
    <w:rsid w:val="1FF66238"/>
    <w:rsid w:val="217F7F7B"/>
    <w:rsid w:val="22385494"/>
    <w:rsid w:val="240D0AF6"/>
    <w:rsid w:val="288F659B"/>
    <w:rsid w:val="289A68B2"/>
    <w:rsid w:val="2A261832"/>
    <w:rsid w:val="2AAD1887"/>
    <w:rsid w:val="2BAF113A"/>
    <w:rsid w:val="2E9B71F4"/>
    <w:rsid w:val="2F544AD3"/>
    <w:rsid w:val="2F823EC9"/>
    <w:rsid w:val="2FFA0C03"/>
    <w:rsid w:val="31131FE2"/>
    <w:rsid w:val="31693626"/>
    <w:rsid w:val="32383504"/>
    <w:rsid w:val="32BD4687"/>
    <w:rsid w:val="33DD5329"/>
    <w:rsid w:val="34CB4C6E"/>
    <w:rsid w:val="35C56AD0"/>
    <w:rsid w:val="37FA2A43"/>
    <w:rsid w:val="3B2628CA"/>
    <w:rsid w:val="3C085B5E"/>
    <w:rsid w:val="3D76574E"/>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DA2F9E"/>
    <w:rsid w:val="601404F5"/>
    <w:rsid w:val="620E1541"/>
    <w:rsid w:val="642413DC"/>
    <w:rsid w:val="66A42CF2"/>
    <w:rsid w:val="670F41F5"/>
    <w:rsid w:val="679B6B67"/>
    <w:rsid w:val="6937739C"/>
    <w:rsid w:val="69F357EF"/>
    <w:rsid w:val="6AF4645E"/>
    <w:rsid w:val="6B1B7926"/>
    <w:rsid w:val="6B3F79A3"/>
    <w:rsid w:val="6BEB39C1"/>
    <w:rsid w:val="6D417E3E"/>
    <w:rsid w:val="6D9375C1"/>
    <w:rsid w:val="6DE806F4"/>
    <w:rsid w:val="6E0A7FAB"/>
    <w:rsid w:val="6EFD7912"/>
    <w:rsid w:val="6FB54DEF"/>
    <w:rsid w:val="71F9228D"/>
    <w:rsid w:val="721625E2"/>
    <w:rsid w:val="72756FC8"/>
    <w:rsid w:val="76C266A8"/>
    <w:rsid w:val="76F455AF"/>
    <w:rsid w:val="77336E8B"/>
    <w:rsid w:val="7938663A"/>
    <w:rsid w:val="79613627"/>
    <w:rsid w:val="7B1405F5"/>
    <w:rsid w:val="7BBBE401"/>
    <w:rsid w:val="D7D3B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font61"/>
    <w:basedOn w:val="7"/>
    <w:qFormat/>
    <w:uiPriority w:val="0"/>
    <w:rPr>
      <w:rFonts w:hint="default" w:ascii="仿宋_GB2312" w:eastAsia="仿宋_GB2312" w:cs="仿宋_GB2312"/>
      <w:b/>
      <w:color w:val="000000"/>
      <w:sz w:val="18"/>
      <w:szCs w:val="18"/>
      <w:u w:val="none"/>
    </w:rPr>
  </w:style>
  <w:style w:type="character" w:customStyle="1" w:styleId="10">
    <w:name w:val="font11"/>
    <w:basedOn w:val="7"/>
    <w:qFormat/>
    <w:uiPriority w:val="0"/>
    <w:rPr>
      <w:rFonts w:ascii="Segoe UI Symbol" w:hAnsi="Segoe UI Symbol" w:eastAsia="Segoe UI Symbol" w:cs="Segoe UI Symbol"/>
      <w:color w:val="000000"/>
      <w:sz w:val="18"/>
      <w:szCs w:val="18"/>
      <w:u w:val="none"/>
    </w:rPr>
  </w:style>
  <w:style w:type="character" w:customStyle="1" w:styleId="11">
    <w:name w:val="font01"/>
    <w:basedOn w:val="7"/>
    <w:qFormat/>
    <w:uiPriority w:val="0"/>
    <w:rPr>
      <w:rFonts w:hint="eastAsia" w:ascii="宋体" w:hAnsi="宋体" w:eastAsia="宋体" w:cs="宋体"/>
      <w:color w:val="000000"/>
      <w:sz w:val="18"/>
      <w:szCs w:val="18"/>
      <w:u w:val="none"/>
    </w:rPr>
  </w:style>
  <w:style w:type="character" w:customStyle="1" w:styleId="12">
    <w:name w:val="font31"/>
    <w:basedOn w:val="7"/>
    <w:qFormat/>
    <w:uiPriority w:val="0"/>
    <w:rPr>
      <w:rFonts w:hint="eastAsia" w:ascii="宋体" w:hAnsi="宋体" w:eastAsia="宋体" w:cs="宋体"/>
      <w:color w:val="000000"/>
      <w:sz w:val="20"/>
      <w:szCs w:val="20"/>
      <w:u w:val="none"/>
    </w:rPr>
  </w:style>
  <w:style w:type="character" w:customStyle="1" w:styleId="13">
    <w:name w:val="font51"/>
    <w:basedOn w:val="7"/>
    <w:qFormat/>
    <w:uiPriority w:val="0"/>
    <w:rPr>
      <w:rFonts w:hint="eastAsia" w:ascii="仿宋" w:hAnsi="仿宋" w:eastAsia="仿宋" w:cs="仿宋"/>
      <w:color w:val="000000"/>
      <w:sz w:val="22"/>
      <w:szCs w:val="22"/>
      <w:u w:val="none"/>
    </w:rPr>
  </w:style>
  <w:style w:type="character" w:customStyle="1" w:styleId="14">
    <w:name w:val="font41"/>
    <w:basedOn w:val="7"/>
    <w:qFormat/>
    <w:uiPriority w:val="0"/>
    <w:rPr>
      <w:rFonts w:hint="eastAsia" w:ascii="仿宋" w:hAnsi="仿宋" w:eastAsia="仿宋" w:cs="仿宋"/>
      <w:color w:val="000000"/>
      <w:sz w:val="22"/>
      <w:szCs w:val="22"/>
      <w:u w:val="none"/>
    </w:rPr>
  </w:style>
  <w:style w:type="character" w:customStyle="1" w:styleId="15">
    <w:name w:val="font91"/>
    <w:basedOn w:val="7"/>
    <w:qFormat/>
    <w:uiPriority w:val="0"/>
    <w:rPr>
      <w:rFonts w:hint="default" w:ascii="Wingdings" w:hAnsi="Wingdings" w:eastAsia="宋体" w:cs="Wingdings"/>
      <w:color w:val="000000"/>
      <w:sz w:val="28"/>
      <w:szCs w:val="28"/>
      <w:u w:val="none"/>
    </w:rPr>
  </w:style>
  <w:style w:type="character" w:customStyle="1" w:styleId="16">
    <w:name w:val="font112"/>
    <w:basedOn w:val="7"/>
    <w:qFormat/>
    <w:uiPriority w:val="0"/>
    <w:rPr>
      <w:rFonts w:hint="default" w:ascii="Wingdings" w:hAnsi="Wingdings" w:eastAsia="宋体" w:cs="Wingdings"/>
      <w:color w:val="000000"/>
      <w:sz w:val="20"/>
      <w:szCs w:val="20"/>
      <w:u w:val="none"/>
    </w:rPr>
  </w:style>
  <w:style w:type="paragraph" w:customStyle="1" w:styleId="17">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2020-11-17T02:39:00Z</dcterms:created>
  <dc:creator>dell</dc:creator>
  <cp:lastModifiedBy>HZ</cp:lastModifiedBy>
  <dcterms:modified xsi:type="dcterms:W3CDTF">2024-10-21T16:58:54Z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2FFACA36A6F7682FCE17166765EFB64E</vt:lpwstr>
  </property>
</Properties>
</file>