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2" w:line="240" w:lineRule="auto"/>
        <w:ind w:right="0"/>
        <w:rPr>
          <w:rFonts w:hint="default" w:ascii="Times New Roman" w:hAnsi="Times New Roman" w:eastAsia="Times New Roman" w:cs="Times New Roman"/>
          <w:sz w:val="18"/>
          <w:szCs w:val="18"/>
        </w:rPr>
      </w:pPr>
    </w:p>
    <w:p>
      <w:pPr>
        <w:spacing w:before="0" w:line="809" w:lineRule="exact"/>
        <w:ind w:left="1424" w:right="1460" w:firstLine="0"/>
        <w:jc w:val="center"/>
        <w:rPr>
          <w:rFonts w:hint="default" w:ascii="华文中宋" w:hAnsi="华文中宋" w:eastAsia="华文中宋" w:cs="华文中宋"/>
          <w:b/>
          <w:bCs/>
          <w:spacing w:val="33"/>
          <w:sz w:val="72"/>
          <w:szCs w:val="72"/>
        </w:rPr>
      </w:pPr>
      <w:r>
        <w:rPr>
          <w:rFonts w:hint="eastAsia" w:ascii="华文中宋" w:hAnsi="华文中宋" w:eastAsia="华文中宋" w:cs="华文中宋"/>
          <w:b/>
          <w:bCs/>
          <w:spacing w:val="33"/>
          <w:sz w:val="72"/>
          <w:szCs w:val="72"/>
          <w:lang w:eastAsia="zh-CN"/>
        </w:rPr>
        <w:t>大张镇</w:t>
      </w:r>
      <w:r>
        <w:rPr>
          <w:rFonts w:hint="default" w:ascii="华文中宋" w:hAnsi="华文中宋" w:eastAsia="华文中宋" w:cs="华文中宋"/>
          <w:b/>
          <w:bCs/>
          <w:spacing w:val="33"/>
          <w:sz w:val="72"/>
          <w:szCs w:val="72"/>
        </w:rPr>
        <w:t>人民政府</w:t>
      </w:r>
    </w:p>
    <w:p>
      <w:pPr>
        <w:spacing w:before="0" w:line="809" w:lineRule="exact"/>
        <w:ind w:left="1424" w:right="1460" w:firstLine="0"/>
        <w:jc w:val="center"/>
        <w:rPr>
          <w:rFonts w:hint="default" w:ascii="华文中宋" w:hAnsi="华文中宋" w:eastAsia="华文中宋" w:cs="华文中宋"/>
          <w:b/>
          <w:bCs/>
          <w:spacing w:val="36"/>
          <w:sz w:val="72"/>
          <w:szCs w:val="72"/>
        </w:rPr>
      </w:pPr>
      <w:r>
        <w:rPr>
          <w:rFonts w:hint="eastAsia" w:ascii="华文中宋" w:hAnsi="华文中宋" w:eastAsia="华文中宋" w:cs="华文中宋"/>
          <w:b/>
          <w:bCs/>
          <w:spacing w:val="36"/>
          <w:sz w:val="72"/>
          <w:szCs w:val="72"/>
          <w:lang w:val="en-US" w:eastAsia="zh-CN"/>
        </w:rPr>
        <w:t>试点领域</w:t>
      </w:r>
      <w:r>
        <w:rPr>
          <w:rFonts w:hint="default" w:ascii="华文中宋" w:hAnsi="华文中宋" w:eastAsia="华文中宋" w:cs="华文中宋"/>
          <w:b/>
          <w:bCs/>
          <w:spacing w:val="36"/>
          <w:sz w:val="72"/>
          <w:szCs w:val="72"/>
        </w:rPr>
        <w:t>基层政务公开</w:t>
      </w:r>
    </w:p>
    <w:p>
      <w:pPr>
        <w:spacing w:before="0" w:line="809" w:lineRule="exact"/>
        <w:ind w:left="1424" w:right="1460" w:firstLine="0"/>
        <w:jc w:val="center"/>
        <w:rPr>
          <w:rFonts w:hint="default" w:ascii="华文中宋" w:hAnsi="华文中宋" w:eastAsia="华文中宋" w:cs="华文中宋"/>
          <w:b/>
          <w:bCs/>
          <w:sz w:val="72"/>
          <w:szCs w:val="72"/>
        </w:rPr>
      </w:pPr>
      <w:r>
        <w:rPr>
          <w:rFonts w:hint="default" w:ascii="华文中宋" w:hAnsi="华文中宋" w:eastAsia="华文中宋" w:cs="华文中宋"/>
          <w:b/>
          <w:bCs/>
          <w:spacing w:val="36"/>
          <w:sz w:val="72"/>
          <w:szCs w:val="72"/>
        </w:rPr>
        <w:t>标准目录</w:t>
      </w:r>
    </w:p>
    <w:p>
      <w:pPr>
        <w:spacing w:before="0" w:line="240" w:lineRule="auto"/>
        <w:ind w:right="0"/>
        <w:rPr>
          <w:rFonts w:hint="default" w:ascii="华文中宋" w:hAnsi="华文中宋" w:eastAsia="华文中宋" w:cs="华文中宋"/>
          <w:sz w:val="72"/>
          <w:szCs w:val="72"/>
        </w:rPr>
      </w:pPr>
    </w:p>
    <w:p>
      <w:pPr>
        <w:spacing w:before="1" w:line="240" w:lineRule="auto"/>
        <w:ind w:right="0"/>
        <w:rPr>
          <w:rFonts w:hint="default" w:ascii="华文中宋" w:hAnsi="华文中宋" w:eastAsia="华文中宋" w:cs="华文中宋"/>
          <w:sz w:val="65"/>
          <w:szCs w:val="65"/>
        </w:rPr>
      </w:pPr>
    </w:p>
    <w:p>
      <w:pPr>
        <w:spacing w:before="0"/>
        <w:ind w:left="1424" w:right="1424" w:firstLine="0"/>
        <w:jc w:val="center"/>
        <w:rPr>
          <w:rFonts w:hint="default" w:ascii="华文中宋" w:hAnsi="华文中宋" w:eastAsia="华文中宋" w:cs="华文中宋"/>
          <w:b/>
          <w:bCs/>
          <w:sz w:val="48"/>
          <w:szCs w:val="48"/>
        </w:rPr>
      </w:pPr>
      <w:r>
        <w:rPr>
          <w:rFonts w:hint="default" w:ascii="Times New Roman" w:hAnsi="Times New Roman" w:eastAsia="Times New Roman" w:cs="Times New Roman"/>
          <w:b/>
          <w:bCs/>
          <w:sz w:val="48"/>
          <w:szCs w:val="48"/>
        </w:rPr>
        <w:t xml:space="preserve">2020 </w:t>
      </w:r>
      <w:r>
        <w:rPr>
          <w:rFonts w:hint="default" w:ascii="华文中宋" w:hAnsi="华文中宋" w:eastAsia="华文中宋" w:cs="华文中宋"/>
          <w:b/>
          <w:bCs/>
          <w:sz w:val="48"/>
          <w:szCs w:val="48"/>
        </w:rPr>
        <w:t xml:space="preserve">年 </w:t>
      </w:r>
      <w:r>
        <w:rPr>
          <w:rFonts w:hint="eastAsia" w:ascii="华文中宋" w:hAnsi="华文中宋" w:eastAsia="华文中宋" w:cs="华文中宋"/>
          <w:b/>
          <w:bCs/>
          <w:sz w:val="48"/>
          <w:szCs w:val="48"/>
          <w:lang w:val="en-US" w:eastAsia="zh-CN"/>
        </w:rPr>
        <w:t>11</w:t>
      </w:r>
      <w:r>
        <w:rPr>
          <w:rFonts w:hint="default" w:ascii="华文中宋" w:hAnsi="华文中宋" w:eastAsia="华文中宋" w:cs="华文中宋"/>
          <w:b/>
          <w:bCs/>
          <w:sz w:val="48"/>
          <w:szCs w:val="48"/>
        </w:rPr>
        <w:t>月</w:t>
      </w:r>
    </w:p>
    <w:p>
      <w:pPr>
        <w:spacing w:after="0"/>
        <w:jc w:val="center"/>
        <w:rPr>
          <w:rFonts w:hint="default" w:ascii="华文中宋" w:hAnsi="华文中宋" w:eastAsia="华文中宋" w:cs="华文中宋"/>
          <w:b/>
          <w:bCs/>
          <w:sz w:val="48"/>
          <w:szCs w:val="48"/>
        </w:rPr>
        <w:sectPr>
          <w:pgSz w:w="16840" w:h="11910" w:orient="landscape"/>
          <w:pgMar w:top="1100" w:right="2420" w:bottom="280" w:left="2420" w:header="720" w:footer="720" w:gutter="0"/>
          <w:cols w:equalWidth="0" w:num="1">
            <w:col w:w="12000"/>
          </w:cols>
          <w:rtlGutter w:val="0"/>
        </w:sectPr>
      </w:pPr>
    </w:p>
    <w:p>
      <w:pPr>
        <w:tabs>
          <w:tab w:val="right" w:leader="dot" w:pos="14060"/>
        </w:tabs>
        <w:spacing w:before="0" w:line="373" w:lineRule="exact"/>
        <w:ind w:left="111" w:right="0" w:firstLine="0"/>
        <w:jc w:val="left"/>
        <w:rPr>
          <w:rFonts w:hint="default" w:ascii="黑体" w:hAnsi="黑体" w:eastAsia="黑体" w:cs="黑体"/>
          <w:sz w:val="30"/>
          <w:szCs w:val="30"/>
        </w:rPr>
      </w:pPr>
      <w:r>
        <w:rPr>
          <w:rFonts w:hint="default" w:ascii="黑体" w:hAnsi="黑体" w:eastAsia="黑体" w:cs="黑体"/>
          <w:sz w:val="30"/>
          <w:szCs w:val="30"/>
        </w:rPr>
        <w:t>（一）</w:t>
      </w:r>
      <w:r>
        <w:rPr>
          <w:rFonts w:hint="eastAsia" w:ascii="黑体" w:hAnsi="黑体" w:eastAsia="黑体" w:cs="黑体"/>
          <w:sz w:val="30"/>
          <w:szCs w:val="30"/>
          <w:lang w:val="en-US" w:eastAsia="zh-CN"/>
        </w:rPr>
        <w:t>义务教育领域基层</w:t>
      </w:r>
      <w:r>
        <w:rPr>
          <w:rFonts w:hint="default" w:ascii="黑体" w:hAnsi="黑体" w:eastAsia="黑体" w:cs="黑体"/>
          <w:sz w:val="30"/>
          <w:szCs w:val="30"/>
        </w:rPr>
        <w:t>政务公开标准目录</w:t>
      </w:r>
      <w:r>
        <w:rPr>
          <w:rFonts w:hint="default" w:ascii="Times New Roman" w:hAnsi="Times New Roman" w:eastAsia="Times New Roman" w:cs="Times New Roman"/>
          <w:sz w:val="30"/>
          <w:szCs w:val="30"/>
        </w:rPr>
        <w:tab/>
      </w:r>
      <w:r>
        <w:rPr>
          <w:rFonts w:hint="default" w:ascii="黑体" w:hAnsi="黑体" w:eastAsia="黑体" w:cs="黑体"/>
          <w:sz w:val="30"/>
          <w:szCs w:val="30"/>
        </w:rPr>
        <w:t>1</w:t>
      </w:r>
    </w:p>
    <w:p>
      <w:pPr>
        <w:tabs>
          <w:tab w:val="right" w:leader="dot" w:pos="14061"/>
        </w:tabs>
        <w:spacing w:before="308"/>
        <w:ind w:left="111" w:right="0" w:firstLine="0"/>
        <w:jc w:val="left"/>
        <w:rPr>
          <w:rFonts w:hint="eastAsia" w:ascii="黑体" w:hAnsi="黑体" w:eastAsia="宋体" w:cs="黑体"/>
          <w:sz w:val="30"/>
          <w:szCs w:val="30"/>
          <w:lang w:eastAsia="zh-CN"/>
        </w:rPr>
      </w:pPr>
      <w:r>
        <w:rPr>
          <w:rFonts w:hint="default" w:ascii="黑体" w:hAnsi="黑体" w:eastAsia="黑体" w:cs="黑体"/>
          <w:sz w:val="30"/>
          <w:szCs w:val="30"/>
        </w:rPr>
        <w:t>（二）户籍管理领域基层政务公开标准目录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8</w:t>
      </w:r>
    </w:p>
    <w:p>
      <w:pPr>
        <w:tabs>
          <w:tab w:val="right" w:leader="dot" w:pos="14061"/>
        </w:tabs>
        <w:spacing w:before="308"/>
        <w:ind w:left="111" w:right="0" w:firstLine="0"/>
        <w:jc w:val="left"/>
        <w:rPr>
          <w:rFonts w:hint="eastAsia" w:ascii="黑体" w:hAnsi="黑体" w:eastAsia="黑体" w:cs="黑体"/>
          <w:sz w:val="30"/>
          <w:szCs w:val="30"/>
          <w:lang w:eastAsia="zh-CN"/>
        </w:rPr>
      </w:pPr>
      <w:r>
        <w:rPr>
          <w:rFonts w:hint="default" w:ascii="黑体" w:hAnsi="黑体" w:eastAsia="黑体" w:cs="黑体"/>
          <w:sz w:val="30"/>
          <w:szCs w:val="30"/>
        </w:rPr>
        <w:t>（三）</w:t>
      </w:r>
      <w:r>
        <w:rPr>
          <w:rFonts w:hint="eastAsia" w:ascii="黑体" w:hAnsi="黑体" w:eastAsia="黑体" w:cs="黑体"/>
          <w:sz w:val="30"/>
          <w:szCs w:val="30"/>
          <w:lang w:val="en-US" w:eastAsia="zh-CN"/>
        </w:rPr>
        <w:t>安全生产</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default" w:ascii="黑体" w:hAnsi="黑体" w:eastAsia="黑体" w:cs="黑体"/>
          <w:sz w:val="30"/>
          <w:szCs w:val="30"/>
        </w:rPr>
        <w:t>1</w:t>
      </w:r>
      <w:r>
        <w:rPr>
          <w:rFonts w:hint="eastAsia" w:ascii="黑体" w:hAnsi="黑体" w:eastAsia="黑体" w:cs="黑体"/>
          <w:sz w:val="30"/>
          <w:szCs w:val="30"/>
          <w:lang w:val="en-US" w:eastAsia="zh-CN"/>
        </w:rPr>
        <w:t>2</w:t>
      </w:r>
    </w:p>
    <w:p>
      <w:pPr>
        <w:tabs>
          <w:tab w:val="right" w:leader="dot" w:pos="14061"/>
        </w:tabs>
        <w:spacing w:before="306"/>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（四）</w:t>
      </w:r>
      <w:r>
        <w:rPr>
          <w:rFonts w:hint="eastAsia" w:ascii="黑体" w:hAnsi="黑体" w:eastAsia="黑体" w:cs="黑体"/>
          <w:sz w:val="30"/>
          <w:szCs w:val="30"/>
          <w:lang w:val="en-US" w:eastAsia="zh-CN"/>
        </w:rPr>
        <w:t>保障性住房</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18</w:t>
      </w:r>
    </w:p>
    <w:p>
      <w:pPr>
        <w:tabs>
          <w:tab w:val="right" w:leader="dot" w:pos="14061"/>
        </w:tabs>
        <w:spacing w:before="308"/>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（五）</w:t>
      </w:r>
      <w:r>
        <w:rPr>
          <w:rFonts w:hint="eastAsia" w:ascii="黑体" w:hAnsi="黑体" w:eastAsia="黑体" w:cs="黑体"/>
          <w:sz w:val="30"/>
          <w:szCs w:val="30"/>
          <w:lang w:val="en-US" w:eastAsia="zh-CN"/>
        </w:rPr>
        <w:t>财政预算</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22</w:t>
      </w:r>
    </w:p>
    <w:p>
      <w:pPr>
        <w:tabs>
          <w:tab w:val="right" w:leader="dot" w:pos="14061"/>
        </w:tabs>
        <w:spacing w:before="308"/>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（六）</w:t>
      </w:r>
      <w:r>
        <w:rPr>
          <w:rFonts w:hint="eastAsia" w:ascii="黑体" w:hAnsi="黑体" w:eastAsia="黑体" w:cs="黑体"/>
          <w:sz w:val="30"/>
          <w:szCs w:val="30"/>
          <w:lang w:val="en-US" w:eastAsia="zh-CN"/>
        </w:rPr>
        <w:t>扶贫</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23</w:t>
      </w:r>
    </w:p>
    <w:p>
      <w:pPr>
        <w:tabs>
          <w:tab w:val="right" w:leader="dot" w:pos="14061"/>
        </w:tabs>
        <w:spacing w:before="306"/>
        <w:ind w:left="111" w:right="0" w:firstLine="0"/>
        <w:jc w:val="left"/>
        <w:rPr>
          <w:rFonts w:hint="eastAsia" w:ascii="黑体" w:hAnsi="黑体" w:eastAsia="黑体" w:cs="黑体"/>
          <w:sz w:val="30"/>
          <w:szCs w:val="30"/>
          <w:lang w:eastAsia="zh-CN"/>
        </w:rPr>
      </w:pPr>
      <w:r>
        <w:rPr>
          <w:rFonts w:hint="default" w:ascii="黑体" w:hAnsi="黑体" w:eastAsia="黑体" w:cs="黑体"/>
          <w:sz w:val="30"/>
          <w:szCs w:val="30"/>
        </w:rPr>
        <w:t>（七）</w:t>
      </w:r>
      <w:r>
        <w:rPr>
          <w:rFonts w:hint="eastAsia" w:ascii="黑体" w:hAnsi="黑体" w:eastAsia="黑体" w:cs="黑体"/>
          <w:sz w:val="30"/>
          <w:szCs w:val="30"/>
          <w:lang w:val="en-US" w:eastAsia="zh-CN"/>
        </w:rPr>
        <w:t>公共法律服务</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default" w:ascii="黑体" w:hAnsi="黑体" w:eastAsia="黑体" w:cs="黑体"/>
          <w:sz w:val="30"/>
          <w:szCs w:val="30"/>
        </w:rPr>
        <w:t>2</w:t>
      </w:r>
      <w:r>
        <w:rPr>
          <w:rFonts w:hint="eastAsia" w:ascii="黑体" w:hAnsi="黑体" w:eastAsia="黑体" w:cs="黑体"/>
          <w:sz w:val="30"/>
          <w:szCs w:val="30"/>
          <w:lang w:val="en-US" w:eastAsia="zh-CN"/>
        </w:rPr>
        <w:t>5</w:t>
      </w:r>
    </w:p>
    <w:p>
      <w:pPr>
        <w:tabs>
          <w:tab w:val="right" w:leader="dot" w:pos="14061"/>
        </w:tabs>
        <w:spacing w:before="308"/>
        <w:ind w:left="111" w:right="0" w:firstLine="0"/>
        <w:jc w:val="left"/>
        <w:rPr>
          <w:rFonts w:hint="eastAsia" w:ascii="黑体" w:hAnsi="黑体" w:eastAsia="黑体" w:cs="黑体"/>
          <w:sz w:val="30"/>
          <w:szCs w:val="30"/>
          <w:lang w:eastAsia="zh-CN"/>
        </w:rPr>
      </w:pPr>
      <w:r>
        <w:rPr>
          <w:rFonts w:hint="default" w:ascii="黑体" w:hAnsi="黑体" w:eastAsia="黑体" w:cs="黑体"/>
          <w:sz w:val="30"/>
          <w:szCs w:val="30"/>
        </w:rPr>
        <w:t>（八）</w:t>
      </w:r>
      <w:r>
        <w:rPr>
          <w:rFonts w:hint="eastAsia" w:ascii="黑体" w:hAnsi="黑体" w:eastAsia="黑体" w:cs="黑体"/>
          <w:sz w:val="30"/>
          <w:szCs w:val="30"/>
          <w:lang w:val="en-US" w:eastAsia="zh-CN"/>
        </w:rPr>
        <w:t>公共文化服务</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default" w:ascii="黑体" w:hAnsi="黑体" w:eastAsia="黑体" w:cs="黑体"/>
          <w:sz w:val="30"/>
          <w:szCs w:val="30"/>
        </w:rPr>
        <w:t>2</w:t>
      </w:r>
      <w:r>
        <w:rPr>
          <w:rFonts w:hint="eastAsia" w:ascii="黑体" w:hAnsi="黑体" w:eastAsia="黑体" w:cs="黑体"/>
          <w:sz w:val="30"/>
          <w:szCs w:val="30"/>
          <w:lang w:val="en-US" w:eastAsia="zh-CN"/>
        </w:rPr>
        <w:t>6</w:t>
      </w:r>
    </w:p>
    <w:p>
      <w:pPr>
        <w:tabs>
          <w:tab w:val="right" w:leader="dot" w:pos="14060"/>
        </w:tabs>
        <w:spacing w:before="308"/>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（九）</w:t>
      </w:r>
      <w:r>
        <w:rPr>
          <w:rFonts w:hint="eastAsia" w:ascii="黑体" w:hAnsi="黑体" w:eastAsia="黑体" w:cs="黑体"/>
          <w:sz w:val="30"/>
          <w:szCs w:val="30"/>
          <w:lang w:val="en-US" w:eastAsia="zh-CN"/>
        </w:rPr>
        <w:t>国有土地上房屋征收与补偿</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Times New Roman" w:hAnsi="Times New Roman" w:cs="Times New Roman"/>
          <w:sz w:val="30"/>
          <w:szCs w:val="30"/>
          <w:lang w:val="en-US" w:eastAsia="zh-CN"/>
        </w:rPr>
        <w:t>27</w:t>
      </w:r>
    </w:p>
    <w:p>
      <w:pPr>
        <w:tabs>
          <w:tab w:val="right" w:leader="dot" w:pos="13944"/>
        </w:tabs>
        <w:spacing w:before="306"/>
        <w:ind w:left="145" w:right="0" w:firstLine="0"/>
        <w:jc w:val="center"/>
        <w:rPr>
          <w:rFonts w:hint="default" w:ascii="黑体" w:hAnsi="黑体" w:eastAsia="宋体" w:cs="黑体"/>
          <w:sz w:val="30"/>
          <w:szCs w:val="30"/>
          <w:lang w:val="en-US" w:eastAsia="zh-CN"/>
        </w:rPr>
      </w:pPr>
      <w:r>
        <w:rPr>
          <w:rFonts w:hint="default" w:ascii="黑体" w:hAnsi="黑体" w:eastAsia="黑体" w:cs="黑体"/>
          <w:sz w:val="30"/>
          <w:szCs w:val="30"/>
        </w:rPr>
        <w:t>(十）</w:t>
      </w:r>
      <w:r>
        <w:rPr>
          <w:rFonts w:hint="eastAsia" w:ascii="黑体" w:hAnsi="黑体" w:eastAsia="黑体" w:cs="黑体"/>
          <w:sz w:val="30"/>
          <w:szCs w:val="30"/>
          <w:lang w:val="en-US" w:eastAsia="zh-CN"/>
        </w:rPr>
        <w:t>农村集体土地征收</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32</w:t>
      </w:r>
    </w:p>
    <w:p>
      <w:pPr>
        <w:tabs>
          <w:tab w:val="right" w:leader="dot" w:pos="14061"/>
        </w:tabs>
        <w:spacing w:before="306"/>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（十一）</w:t>
      </w:r>
      <w:r>
        <w:rPr>
          <w:rFonts w:hint="eastAsia" w:ascii="黑体" w:hAnsi="黑体" w:eastAsia="黑体" w:cs="黑体"/>
          <w:sz w:val="30"/>
          <w:szCs w:val="30"/>
          <w:lang w:val="en-US" w:eastAsia="zh-CN"/>
        </w:rPr>
        <w:t>救灾</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36</w:t>
      </w:r>
    </w:p>
    <w:p>
      <w:pPr>
        <w:tabs>
          <w:tab w:val="right" w:leader="dot" w:pos="14061"/>
        </w:tabs>
        <w:spacing w:before="306"/>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（十二）</w:t>
      </w:r>
      <w:r>
        <w:rPr>
          <w:rFonts w:hint="eastAsia" w:ascii="黑体" w:hAnsi="黑体" w:eastAsia="黑体" w:cs="黑体"/>
          <w:sz w:val="30"/>
          <w:szCs w:val="30"/>
          <w:lang w:val="en-US" w:eastAsia="zh-CN"/>
        </w:rPr>
        <w:t>就业</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42</w:t>
      </w:r>
    </w:p>
    <w:p>
      <w:pPr>
        <w:tabs>
          <w:tab w:val="right" w:leader="dot" w:pos="14060"/>
        </w:tabs>
        <w:spacing w:before="308"/>
        <w:ind w:left="111" w:right="0" w:firstLine="0"/>
        <w:jc w:val="left"/>
        <w:rPr>
          <w:rFonts w:hint="default" w:ascii="黑体" w:hAnsi="黑体" w:eastAsia="黑体" w:cs="黑体"/>
          <w:sz w:val="30"/>
          <w:szCs w:val="30"/>
          <w:lang w:val="en-US" w:eastAsia="zh-CN"/>
        </w:rPr>
      </w:pPr>
      <w:r>
        <w:rPr>
          <w:rFonts w:hint="eastAsia" w:ascii="黑体" w:hAnsi="黑体" w:eastAsia="黑体" w:cs="黑体"/>
          <w:sz w:val="30"/>
          <w:szCs w:val="30"/>
          <w:lang w:eastAsia="zh-CN"/>
        </w:rPr>
        <w:t>（</w:t>
      </w:r>
      <w:r>
        <w:rPr>
          <w:rFonts w:hint="eastAsia" w:ascii="黑体" w:hAnsi="黑体" w:eastAsia="黑体" w:cs="黑体"/>
          <w:sz w:val="30"/>
          <w:szCs w:val="30"/>
          <w:lang w:val="en-US" w:eastAsia="zh-CN"/>
        </w:rPr>
        <w:t>十三</w:t>
      </w:r>
      <w:r>
        <w:rPr>
          <w:rFonts w:hint="default" w:ascii="黑体" w:hAnsi="黑体" w:eastAsia="黑体" w:cs="黑体"/>
          <w:sz w:val="30"/>
          <w:szCs w:val="30"/>
        </w:rPr>
        <w:t>）</w:t>
      </w:r>
      <w:r>
        <w:rPr>
          <w:rFonts w:hint="eastAsia" w:ascii="黑体" w:hAnsi="黑体" w:eastAsia="黑体" w:cs="黑体"/>
          <w:sz w:val="30"/>
          <w:szCs w:val="30"/>
          <w:lang w:val="en-US" w:eastAsia="zh-CN"/>
        </w:rPr>
        <w:t>农业农村补贴</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47</w:t>
      </w:r>
    </w:p>
    <w:p>
      <w:pPr>
        <w:tabs>
          <w:tab w:val="right" w:leader="dot" w:pos="14060"/>
        </w:tabs>
        <w:spacing w:before="308"/>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w:t>
      </w:r>
      <w:r>
        <w:rPr>
          <w:rFonts w:hint="eastAsia" w:ascii="黑体" w:hAnsi="黑体" w:eastAsia="黑体" w:cs="黑体"/>
          <w:sz w:val="30"/>
          <w:szCs w:val="30"/>
          <w:lang w:val="en-US" w:eastAsia="zh-CN"/>
        </w:rPr>
        <w:t>四</w:t>
      </w:r>
      <w:r>
        <w:rPr>
          <w:rFonts w:hint="default" w:ascii="黑体" w:hAnsi="黑体" w:eastAsia="黑体" w:cs="黑体"/>
          <w:sz w:val="30"/>
          <w:szCs w:val="30"/>
        </w:rPr>
        <w:t>）</w:t>
      </w:r>
      <w:r>
        <w:rPr>
          <w:rFonts w:hint="eastAsia" w:ascii="黑体" w:hAnsi="黑体" w:eastAsia="黑体" w:cs="黑体"/>
          <w:sz w:val="30"/>
          <w:szCs w:val="30"/>
          <w:lang w:val="en-US" w:eastAsia="zh-CN"/>
        </w:rPr>
        <w:t>社会救助</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48</w:t>
      </w:r>
    </w:p>
    <w:p>
      <w:pPr>
        <w:tabs>
          <w:tab w:val="right" w:leader="dot" w:pos="14060"/>
        </w:tabs>
        <w:spacing w:before="308"/>
        <w:ind w:left="111" w:right="0" w:firstLine="0"/>
        <w:jc w:val="left"/>
        <w:rPr>
          <w:rFonts w:hint="default" w:ascii="黑体" w:hAnsi="黑体" w:eastAsia="黑体" w:cs="黑体"/>
          <w:sz w:val="30"/>
          <w:szCs w:val="30"/>
        </w:rPr>
        <w:sectPr>
          <w:footerReference r:id="rId3" w:type="default"/>
          <w:pgSz w:w="16840" w:h="11910" w:orient="landscape"/>
          <w:pgMar w:top="960" w:right="1540" w:bottom="280" w:left="1120" w:header="720" w:footer="720" w:gutter="0"/>
          <w:pgNumType w:start="1"/>
          <w:cols w:equalWidth="0" w:num="1">
            <w:col w:w="14180"/>
          </w:cols>
          <w:rtlGutter w:val="0"/>
        </w:sectPr>
      </w:pPr>
    </w:p>
    <w:p>
      <w:pPr>
        <w:tabs>
          <w:tab w:val="right" w:leader="dot" w:pos="14060"/>
        </w:tabs>
        <w:spacing w:before="308"/>
        <w:ind w:left="111" w:right="0" w:firstLine="0"/>
        <w:jc w:val="left"/>
        <w:rPr>
          <w:rFonts w:hint="default" w:ascii="黑体" w:hAnsi="黑体" w:eastAsia="黑体" w:cs="黑体"/>
          <w:sz w:val="30"/>
          <w:szCs w:val="30"/>
        </w:rPr>
      </w:pPr>
    </w:p>
    <w:p>
      <w:pPr>
        <w:tabs>
          <w:tab w:val="right" w:leader="dot" w:pos="14060"/>
        </w:tabs>
        <w:spacing w:before="308"/>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w:t>
      </w:r>
      <w:r>
        <w:rPr>
          <w:rFonts w:hint="eastAsia" w:ascii="黑体" w:hAnsi="黑体" w:eastAsia="黑体" w:cs="黑体"/>
          <w:sz w:val="30"/>
          <w:szCs w:val="30"/>
          <w:lang w:val="en-US" w:eastAsia="zh-CN"/>
        </w:rPr>
        <w:t>五</w:t>
      </w:r>
      <w:r>
        <w:rPr>
          <w:rFonts w:hint="default" w:ascii="黑体" w:hAnsi="黑体" w:eastAsia="黑体" w:cs="黑体"/>
          <w:sz w:val="30"/>
          <w:szCs w:val="30"/>
        </w:rPr>
        <w:t>）</w:t>
      </w:r>
      <w:r>
        <w:rPr>
          <w:rFonts w:hint="eastAsia" w:ascii="黑体" w:hAnsi="黑体" w:eastAsia="黑体" w:cs="黑体"/>
          <w:sz w:val="30"/>
          <w:szCs w:val="30"/>
          <w:lang w:val="en-US" w:eastAsia="zh-CN"/>
        </w:rPr>
        <w:t>养老服务</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53</w:t>
      </w:r>
    </w:p>
    <w:p>
      <w:pPr>
        <w:tabs>
          <w:tab w:val="right" w:leader="dot" w:pos="14060"/>
        </w:tabs>
        <w:spacing w:before="308"/>
        <w:ind w:left="111" w:right="0" w:firstLine="0"/>
        <w:jc w:val="left"/>
        <w:rPr>
          <w:rFonts w:hint="default" w:ascii="黑体" w:hAnsi="黑体" w:eastAsia="黑体" w:cs="黑体"/>
          <w:sz w:val="30"/>
          <w:szCs w:val="30"/>
          <w:lang w:val="en-US" w:eastAsia="zh-CN"/>
        </w:rPr>
        <w:sectPr>
          <w:footerReference r:id="rId4" w:type="default"/>
          <w:pgSz w:w="16840" w:h="11910" w:orient="landscape"/>
          <w:pgMar w:top="960" w:right="1540" w:bottom="280" w:left="1120" w:header="720" w:footer="720" w:gutter="0"/>
          <w:pgNumType w:start="1"/>
          <w:cols w:equalWidth="0" w:num="1">
            <w:col w:w="14180"/>
          </w:cols>
          <w:rtlGutter w:val="0"/>
        </w:sectPr>
      </w:pPr>
      <w:r>
        <w:rPr>
          <w:rFonts w:hint="default" w:ascii="黑体" w:hAnsi="黑体" w:eastAsia="黑体" w:cs="黑体"/>
          <w:sz w:val="30"/>
          <w:szCs w:val="30"/>
        </w:rPr>
        <w:t>（十</w:t>
      </w:r>
      <w:r>
        <w:rPr>
          <w:rFonts w:hint="eastAsia" w:ascii="黑体" w:hAnsi="黑体" w:eastAsia="黑体" w:cs="黑体"/>
          <w:sz w:val="30"/>
          <w:szCs w:val="30"/>
          <w:lang w:val="en-US" w:eastAsia="zh-CN"/>
        </w:rPr>
        <w:t>六</w:t>
      </w:r>
      <w:r>
        <w:rPr>
          <w:rFonts w:hint="default" w:ascii="黑体" w:hAnsi="黑体" w:eastAsia="黑体" w:cs="黑体"/>
          <w:sz w:val="30"/>
          <w:szCs w:val="30"/>
        </w:rPr>
        <w:t>）</w:t>
      </w:r>
      <w:r>
        <w:rPr>
          <w:rFonts w:hint="eastAsia" w:ascii="黑体" w:hAnsi="黑体" w:eastAsia="黑体" w:cs="黑体"/>
          <w:b w:val="0"/>
          <w:sz w:val="32"/>
          <w:szCs w:val="32"/>
        </w:rPr>
        <w:t>社会保险</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54</w:t>
      </w:r>
    </w:p>
    <w:p>
      <w:pPr>
        <w:pStyle w:val="2"/>
        <w:jc w:val="center"/>
        <w:rPr>
          <w:rFonts w:ascii="方正小标宋_GBK" w:hAnsi="方正小标宋_GBK" w:eastAsia="方正小标宋_GBK"/>
          <w:b/>
          <w:bCs/>
          <w:sz w:val="30"/>
        </w:rPr>
      </w:pPr>
      <w:r>
        <w:rPr>
          <w:rFonts w:hint="eastAsia" w:ascii="方正小标宋_GBK" w:hAnsi="方正小标宋_GBK" w:eastAsia="方正小标宋_GBK"/>
          <w:b/>
          <w:bCs/>
          <w:sz w:val="30"/>
          <w:lang w:val="en-US" w:eastAsia="zh-CN"/>
        </w:rPr>
        <w:t>（一）义务教育基层公开</w:t>
      </w:r>
      <w:r>
        <w:rPr>
          <w:rFonts w:hint="eastAsia" w:ascii="方正小标宋_GBK" w:hAnsi="方正小标宋_GBK" w:eastAsia="方正小标宋_GBK"/>
          <w:b/>
          <w:bCs/>
          <w:sz w:val="30"/>
        </w:rPr>
        <w:t>公开标准目录</w:t>
      </w:r>
    </w:p>
    <w:tbl>
      <w:tblPr>
        <w:tblStyle w:val="5"/>
        <w:tblW w:w="13762"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540"/>
        <w:gridCol w:w="900"/>
        <w:gridCol w:w="2570"/>
        <w:gridCol w:w="2291"/>
        <w:gridCol w:w="1620"/>
        <w:gridCol w:w="766"/>
        <w:gridCol w:w="708"/>
        <w:gridCol w:w="675"/>
        <w:gridCol w:w="11"/>
        <w:gridCol w:w="540"/>
        <w:gridCol w:w="901"/>
        <w:gridCol w:w="708"/>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widowControl/>
              <w:jc w:val="center"/>
              <w:rPr>
                <w:rFonts w:ascii="黑体" w:hAnsi="Times New Roman" w:eastAsia="黑体"/>
                <w:color w:val="000000"/>
                <w:kern w:val="0"/>
                <w:sz w:val="22"/>
              </w:rPr>
            </w:pPr>
            <w:r>
              <w:rPr>
                <w:rFonts w:hint="eastAsia" w:ascii="黑体" w:hAnsi="宋体" w:eastAsia="黑体"/>
                <w:color w:val="000000"/>
                <w:kern w:val="0"/>
                <w:sz w:val="22"/>
              </w:rPr>
              <w:t>序号</w:t>
            </w:r>
          </w:p>
        </w:tc>
        <w:tc>
          <w:tcPr>
            <w:tcW w:w="14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57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29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62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76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383"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52" w:type="dxa"/>
            <w:gridSpan w:val="3"/>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70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widowControl/>
              <w:jc w:val="left"/>
              <w:rPr>
                <w:rFonts w:ascii="黑体" w:hAnsi="Times New Roman" w:eastAsia="黑体"/>
                <w:color w:val="000000"/>
                <w:kern w:val="0"/>
                <w:sz w:val="22"/>
              </w:rPr>
            </w:pPr>
          </w:p>
        </w:tc>
        <w:tc>
          <w:tcPr>
            <w:tcW w:w="5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90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570" w:type="dxa"/>
            <w:vMerge w:val="continue"/>
            <w:vAlign w:val="center"/>
          </w:tcPr>
          <w:p>
            <w:pPr>
              <w:widowControl/>
              <w:jc w:val="left"/>
              <w:rPr>
                <w:rFonts w:ascii="黑体" w:hAnsi="宋体" w:eastAsia="黑体" w:cs="宋体"/>
                <w:color w:val="000000"/>
                <w:kern w:val="0"/>
                <w:sz w:val="22"/>
              </w:rPr>
            </w:pPr>
          </w:p>
        </w:tc>
        <w:tc>
          <w:tcPr>
            <w:tcW w:w="2291" w:type="dxa"/>
            <w:vMerge w:val="continue"/>
            <w:vAlign w:val="center"/>
          </w:tcPr>
          <w:p>
            <w:pPr>
              <w:widowControl/>
              <w:jc w:val="left"/>
              <w:rPr>
                <w:rFonts w:ascii="黑体" w:hAnsi="宋体" w:eastAsia="黑体" w:cs="宋体"/>
                <w:color w:val="000000"/>
                <w:kern w:val="0"/>
                <w:sz w:val="22"/>
              </w:rPr>
            </w:pPr>
          </w:p>
        </w:tc>
        <w:tc>
          <w:tcPr>
            <w:tcW w:w="1620" w:type="dxa"/>
            <w:vMerge w:val="continue"/>
            <w:vAlign w:val="center"/>
          </w:tcPr>
          <w:p>
            <w:pPr>
              <w:widowControl/>
              <w:jc w:val="left"/>
              <w:rPr>
                <w:rFonts w:ascii="黑体" w:hAnsi="宋体" w:eastAsia="黑体" w:cs="宋体"/>
                <w:color w:val="000000"/>
                <w:kern w:val="0"/>
                <w:sz w:val="22"/>
              </w:rPr>
            </w:pPr>
          </w:p>
        </w:tc>
        <w:tc>
          <w:tcPr>
            <w:tcW w:w="766" w:type="dxa"/>
            <w:vMerge w:val="continue"/>
            <w:vAlign w:val="center"/>
          </w:tcPr>
          <w:p>
            <w:pPr>
              <w:widowControl/>
              <w:jc w:val="left"/>
              <w:rPr>
                <w:rFonts w:ascii="黑体" w:hAnsi="宋体" w:eastAsia="黑体" w:cs="宋体"/>
                <w:color w:val="000000"/>
                <w:kern w:val="0"/>
                <w:sz w:val="22"/>
              </w:rPr>
            </w:pP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7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901"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lang w:val="en-US" w:eastAsia="zh-CN"/>
              </w:rPr>
              <w:t>乡级</w:t>
            </w:r>
          </w:p>
        </w:tc>
        <w:tc>
          <w:tcPr>
            <w:tcW w:w="99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1</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政策</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教育法律</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《教育法》、《义务教育法》、《民办教育促进法》、《教师法》、《国家通用语言文字法》</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hint="eastAsia" w:ascii="仿宋_GB2312" w:hAnsi="仿宋" w:eastAsia="仿宋_GB2312" w:cs="宋体"/>
                <w:color w:val="000000"/>
                <w:sz w:val="18"/>
                <w:szCs w:val="18"/>
                <w:lang w:eastAsia="zh-CN"/>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规范性文件</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部门和地方政府规章、各类教育政策文件</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2</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教育概况</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《统计法》、《政府信息公开条例》、《教育统计管理规定》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教育统计数据</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学校数据、在校生数据、教师数据、办学条件数据、县级汇总数据</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义务教育学校名录</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学校名称、学校地址、办学层次、办学类型、办公电话</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3" w:hRule="atLeas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3</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民办学校信息</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民办学校办学基本信息</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学校名称、办学许可证、办学规模、联系方式</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《民办教育促进法》、《政府信息公开条例》、《国务院关于鼓励社会力量兴办教育 促进民办教育健康发展的若干意见》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民办学校设立、变更、终止等事项行政审批、备案信息</w:t>
            </w:r>
          </w:p>
        </w:tc>
        <w:tc>
          <w:tcPr>
            <w:tcW w:w="2570" w:type="dxa"/>
            <w:vAlign w:val="center"/>
          </w:tcPr>
          <w:p>
            <w:pP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rPr>
              <w:t>法律依据、办理流程、审批结果</w:t>
            </w:r>
            <w:r>
              <w:rPr>
                <w:rFonts w:hint="eastAsia" w:ascii="仿宋_GB2312" w:hAnsi="宋体" w:eastAsia="仿宋_GB2312"/>
                <w:color w:val="000000"/>
                <w:sz w:val="18"/>
                <w:szCs w:val="18"/>
                <w:lang w:eastAsia="zh-CN"/>
              </w:rPr>
              <w:t>。在教科局职成股办理。</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8" w:hRule="atLeas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日常监管信息</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年检指标、年检程序、年检结果、行政处罚信息</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4</w:t>
            </w:r>
          </w:p>
          <w:p>
            <w:pPr>
              <w:jc w:val="center"/>
              <w:rPr>
                <w:rFonts w:ascii="仿宋_GB2312" w:hAnsi="宋体" w:eastAsia="仿宋_GB2312" w:cs="宋体"/>
                <w:color w:val="000000"/>
                <w:sz w:val="18"/>
                <w:szCs w:val="18"/>
              </w:rPr>
            </w:pPr>
          </w:p>
        </w:tc>
        <w:tc>
          <w:tcPr>
            <w:tcW w:w="540" w:type="dxa"/>
            <w:vMerge w:val="restart"/>
            <w:noWrap/>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招生管理</w:t>
            </w:r>
          </w:p>
        </w:tc>
        <w:tc>
          <w:tcPr>
            <w:tcW w:w="900" w:type="dxa"/>
            <w:vMerge w:val="restart"/>
            <w:vAlign w:val="center"/>
          </w:tcPr>
          <w:p>
            <w:pPr>
              <w:rPr>
                <w:rFonts w:ascii="仿宋_GB2312" w:hAnsi="宋体" w:eastAsia="仿宋_GB2312"/>
                <w:sz w:val="18"/>
                <w:szCs w:val="18"/>
              </w:rPr>
            </w:pPr>
            <w:r>
              <w:rPr>
                <w:rFonts w:hint="eastAsia" w:ascii="仿宋_GB2312" w:hAnsi="宋体" w:eastAsia="仿宋_GB2312"/>
                <w:sz w:val="18"/>
                <w:szCs w:val="18"/>
              </w:rPr>
              <w:t>招生政策</w:t>
            </w:r>
          </w:p>
          <w:p>
            <w:pPr>
              <w:rPr>
                <w:rFonts w:ascii="仿宋_GB2312" w:hAnsi="宋体" w:eastAsia="仿宋_GB2312" w:cs="宋体"/>
                <w:sz w:val="18"/>
                <w:szCs w:val="18"/>
              </w:rPr>
            </w:pPr>
          </w:p>
        </w:tc>
        <w:tc>
          <w:tcPr>
            <w:tcW w:w="2570" w:type="dxa"/>
            <w:vMerge w:val="restart"/>
            <w:vAlign w:val="center"/>
          </w:tcPr>
          <w:p>
            <w:pPr>
              <w:widowControl/>
              <w:jc w:val="left"/>
              <w:rPr>
                <w:rFonts w:ascii="仿宋_GB2312" w:hAnsi="宋体" w:eastAsia="仿宋_GB2312" w:cs="宋体"/>
                <w:sz w:val="18"/>
                <w:szCs w:val="18"/>
              </w:rPr>
            </w:pPr>
            <w:r>
              <w:rPr>
                <w:rFonts w:hint="eastAsia" w:ascii="仿宋_GB2312" w:hAnsi="宋体" w:eastAsia="仿宋_GB2312"/>
                <w:sz w:val="18"/>
                <w:szCs w:val="18"/>
              </w:rPr>
              <w:t>各校招生工作实施方案；随迁子女入学办法；部分适龄儿童或少年延缓入学、休学等特殊需求的政策解读等</w:t>
            </w:r>
          </w:p>
          <w:p>
            <w:pPr>
              <w:rPr>
                <w:rFonts w:ascii="仿宋_GB2312" w:hAnsi="宋体" w:eastAsia="仿宋_GB2312" w:cs="宋体"/>
                <w:sz w:val="18"/>
                <w:szCs w:val="18"/>
              </w:rPr>
            </w:pPr>
          </w:p>
        </w:tc>
        <w:tc>
          <w:tcPr>
            <w:tcW w:w="2291" w:type="dxa"/>
            <w:vMerge w:val="restart"/>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大张镇中心校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仿宋" w:eastAsia="仿宋_GB2312"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Merge w:val="continue"/>
            <w:noWrap/>
            <w:vAlign w:val="center"/>
          </w:tcPr>
          <w:p>
            <w:pPr>
              <w:rPr>
                <w:rFonts w:ascii="仿宋_GB2312" w:hAnsi="宋体" w:eastAsia="仿宋_GB2312" w:cs="宋体"/>
                <w:sz w:val="18"/>
                <w:szCs w:val="18"/>
              </w:rPr>
            </w:pPr>
          </w:p>
        </w:tc>
        <w:tc>
          <w:tcPr>
            <w:tcW w:w="2570" w:type="dxa"/>
            <w:vMerge w:val="continue"/>
            <w:vAlign w:val="center"/>
          </w:tcPr>
          <w:p>
            <w:pPr>
              <w:rPr>
                <w:rFonts w:ascii="仿宋_GB2312" w:hAnsi="宋体" w:eastAsia="仿宋_GB2312" w:cs="宋体"/>
                <w:sz w:val="18"/>
                <w:szCs w:val="18"/>
              </w:rPr>
            </w:pP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大张镇中心校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noWrap/>
            <w:vAlign w:val="center"/>
          </w:tcPr>
          <w:p>
            <w:pPr>
              <w:jc w:val="center"/>
              <w:rPr>
                <w:rFonts w:ascii="仿宋_GB2312" w:hAnsi="宋体" w:eastAsia="仿宋_GB2312" w:cs="宋体"/>
                <w:color w:val="000000"/>
                <w:sz w:val="18"/>
                <w:szCs w:val="18"/>
              </w:rPr>
            </w:pPr>
          </w:p>
        </w:tc>
        <w:tc>
          <w:tcPr>
            <w:tcW w:w="540" w:type="dxa"/>
            <w:vMerge w:val="restart"/>
            <w:noWrap/>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招生管理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招生计划</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各校本年度招生计划</w:t>
            </w:r>
          </w:p>
        </w:tc>
        <w:tc>
          <w:tcPr>
            <w:tcW w:w="2291" w:type="dxa"/>
            <w:vMerge w:val="restart"/>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大张镇中心校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noWrap/>
            <w:vAlign w:val="center"/>
          </w:tcPr>
          <w:p>
            <w:pPr>
              <w:rPr>
                <w:rFonts w:ascii="仿宋_GB2312" w:hAnsi="宋体" w:eastAsia="仿宋_GB2312"/>
                <w:sz w:val="18"/>
                <w:szCs w:val="18"/>
              </w:rPr>
            </w:pPr>
            <w:r>
              <w:rPr>
                <w:rFonts w:hint="eastAsia" w:ascii="仿宋_GB2312" w:hAnsi="宋体" w:eastAsia="仿宋_GB2312"/>
                <w:sz w:val="18"/>
                <w:szCs w:val="18"/>
              </w:rPr>
              <w:t>招生范围</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招生范围、学区划分详细情况</w:t>
            </w: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大张镇中心校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招生结果</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各校本年度招生结果</w:t>
            </w: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大张镇中心校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5</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sz w:val="18"/>
                <w:szCs w:val="18"/>
              </w:rPr>
            </w:pPr>
            <w:r>
              <w:rPr>
                <w:rFonts w:hint="eastAsia" w:ascii="仿宋_GB2312" w:hAnsi="宋体" w:eastAsia="仿宋_GB2312"/>
                <w:sz w:val="18"/>
                <w:szCs w:val="18"/>
              </w:rPr>
              <w:t>学生管理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学籍管理</w:t>
            </w:r>
          </w:p>
        </w:tc>
        <w:tc>
          <w:tcPr>
            <w:tcW w:w="2570" w:type="dxa"/>
            <w:vAlign w:val="center"/>
          </w:tcPr>
          <w:p>
            <w:pPr>
              <w:rPr>
                <w:rFonts w:hint="eastAsia" w:ascii="仿宋_GB2312" w:hAnsi="宋体" w:eastAsia="仿宋_GB2312"/>
                <w:sz w:val="18"/>
                <w:szCs w:val="18"/>
                <w:lang w:eastAsia="zh-CN"/>
              </w:rPr>
            </w:pPr>
            <w:r>
              <w:rPr>
                <w:rFonts w:hint="eastAsia" w:ascii="仿宋_GB2312" w:hAnsi="宋体" w:eastAsia="仿宋_GB2312"/>
                <w:sz w:val="18"/>
                <w:szCs w:val="18"/>
              </w:rPr>
              <w:t>区域内义务教育阶段学生休学、复学、转学相关政策及所需材料和办理流程；适龄儿童延缓入学所需材料及办理流程；学籍证明、毕（结）业证书遗失办理学历证明确认</w:t>
            </w:r>
            <w:r>
              <w:rPr>
                <w:rFonts w:hint="eastAsia" w:ascii="仿宋_GB2312" w:hAnsi="宋体" w:eastAsia="仿宋_GB2312"/>
                <w:sz w:val="18"/>
                <w:szCs w:val="18"/>
                <w:lang w:eastAsia="zh-CN"/>
              </w:rPr>
              <w:t>。</w:t>
            </w:r>
          </w:p>
          <w:p>
            <w:pPr>
              <w:rPr>
                <w:rFonts w:hint="eastAsia" w:ascii="仿宋_GB2312" w:hAnsi="宋体" w:eastAsia="仿宋_GB2312"/>
                <w:sz w:val="18"/>
                <w:szCs w:val="18"/>
                <w:lang w:eastAsia="zh-CN"/>
              </w:rPr>
            </w:pPr>
            <w:r>
              <w:rPr>
                <w:rFonts w:hint="eastAsia" w:ascii="仿宋_GB2312" w:hAnsi="宋体" w:eastAsia="仿宋_GB2312"/>
                <w:sz w:val="18"/>
                <w:szCs w:val="18"/>
                <w:lang w:eastAsia="zh-CN"/>
              </w:rPr>
              <w:t>转学办理程序；转入学校同意后，在转出学校办理，教科局备案。</w:t>
            </w:r>
          </w:p>
          <w:p>
            <w:pPr>
              <w:rPr>
                <w:rFonts w:hint="eastAsia" w:ascii="仿宋_GB2312" w:hAnsi="宋体" w:eastAsia="仿宋_GB2312" w:cs="宋体"/>
                <w:sz w:val="18"/>
                <w:szCs w:val="18"/>
                <w:lang w:eastAsia="zh-CN"/>
              </w:rPr>
            </w:pPr>
            <w:r>
              <w:rPr>
                <w:rFonts w:hint="eastAsia" w:ascii="仿宋_GB2312" w:hAnsi="宋体" w:eastAsia="仿宋_GB2312"/>
                <w:sz w:val="18"/>
                <w:szCs w:val="18"/>
                <w:lang w:eastAsia="zh-CN"/>
              </w:rPr>
              <w:t>休学、复学办理程序；就读学校审核相关资料后，电脑上传，学校存档。</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《义务教育法》、《政府信息公开条例》、《中小学生学籍管理办法》</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大张镇中心校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义务教育学生资助政策</w:t>
            </w:r>
          </w:p>
        </w:tc>
        <w:tc>
          <w:tcPr>
            <w:tcW w:w="2570" w:type="dxa"/>
            <w:vAlign w:val="center"/>
          </w:tcPr>
          <w:p>
            <w:pP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统一城乡义务教育“两免一补”政策</w:t>
            </w:r>
            <w:r>
              <w:rPr>
                <w:rFonts w:hint="eastAsia" w:ascii="仿宋_GB2312" w:hAnsi="宋体" w:eastAsia="仿宋_GB2312"/>
                <w:color w:val="000000"/>
                <w:sz w:val="18"/>
                <w:szCs w:val="18"/>
                <w:lang w:eastAsia="zh-CN"/>
              </w:rPr>
              <w:t>。</w:t>
            </w:r>
          </w:p>
          <w:p>
            <w:pP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在就读学校申请，中心校审查后报教科局。</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《政府信息公开条例》、《国务院关于进一步完善城乡义务教育经费保障机制的通知》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学生评优奖励</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省市县“三好学生”“优秀学生干部”评选标准；评比方法；表彰名单等</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《政府信息公开条例》，当地省市县表彰文件</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大张镇中心校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Align w:val="center"/>
          </w:tcPr>
          <w:p>
            <w:pPr>
              <w:jc w:val="center"/>
              <w:rPr>
                <w:rFonts w:ascii="仿宋_GB2312" w:hAnsi="宋体" w:eastAsia="仿宋_GB2312"/>
                <w:sz w:val="18"/>
                <w:szCs w:val="18"/>
              </w:rPr>
            </w:pPr>
            <w:r>
              <w:rPr>
                <w:rFonts w:hint="eastAsia" w:ascii="仿宋_GB2312" w:hAnsi="宋体" w:eastAsia="仿宋_GB2312"/>
                <w:sz w:val="18"/>
                <w:szCs w:val="18"/>
              </w:rPr>
              <w:t>学生管理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优待政策</w:t>
            </w:r>
          </w:p>
        </w:tc>
        <w:tc>
          <w:tcPr>
            <w:tcW w:w="2570" w:type="dxa"/>
            <w:vAlign w:val="center"/>
          </w:tcPr>
          <w:p>
            <w:pPr>
              <w:rPr>
                <w:rFonts w:hint="eastAsia" w:ascii="仿宋_GB2312" w:hAnsi="宋体" w:eastAsia="仿宋_GB2312" w:cs="宋体"/>
                <w:sz w:val="18"/>
                <w:szCs w:val="18"/>
                <w:lang w:eastAsia="zh-CN"/>
              </w:rPr>
            </w:pPr>
            <w:r>
              <w:rPr>
                <w:rFonts w:hint="eastAsia" w:ascii="仿宋_GB2312" w:hAnsi="宋体" w:eastAsia="仿宋_GB2312"/>
                <w:sz w:val="18"/>
                <w:szCs w:val="18"/>
              </w:rPr>
              <w:t>军人子女参加中考优待确认办理的材料、流程和政策要求；少数民族考生中考加分确认办理的材料、流程和政策要求；归侨学生、归侨子女、华侨子女和港澳台籍考生中考加分确认；公安英烈和因公牺牲伤残公安民警子女教育优待细则；综合性消防救援队伍人员及其子女教育优待细则</w:t>
            </w:r>
            <w:r>
              <w:rPr>
                <w:rFonts w:hint="eastAsia" w:ascii="仿宋_GB2312" w:hAnsi="宋体" w:eastAsia="仿宋_GB2312"/>
                <w:sz w:val="18"/>
                <w:szCs w:val="18"/>
                <w:lang w:eastAsia="zh-CN"/>
              </w:rPr>
              <w:t>，在教科局招生办办理。</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军人子女教育优待办法》、《国务院办公厅关于严格执行党和国家民族政策有关问题的通知》、《归侨侨眷权益保护法》、《教育部、国务院台湾事务办公室关于进一步做好台湾同胞子女在大陆中小学和幼儿园就读工作的若干意见》等</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大张镇中心校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6</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教师培训</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教师培训政策文件、培训项目组织实施通知</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《教育法》、《教师法》、《中小学教师继续教育规定》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6" w:hRule="atLeas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教师资格认定</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教师资格认定申请材料；参加体检时间、医疗机构名单、体检合格标准；认定结果；咨询方式、监督举报方式、常见问题等</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《教师法》、《政府信息公开条例》、《教师资格条例》及实施办法、《教育部关于印发〈教师资格证书管理规定〉的通知》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7" w:hRule="atLeas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Merge w:val="continue"/>
            <w:vAlign w:val="center"/>
          </w:tcPr>
          <w:p>
            <w:pPr>
              <w:rPr>
                <w:rFonts w:ascii="仿宋_GB2312" w:hAnsi="宋体" w:eastAsia="仿宋_GB2312" w:cs="宋体"/>
                <w:color w:val="000000"/>
                <w:sz w:val="18"/>
                <w:szCs w:val="18"/>
              </w:rPr>
            </w:pPr>
          </w:p>
        </w:tc>
        <w:tc>
          <w:tcPr>
            <w:tcW w:w="2570" w:type="dxa"/>
            <w:vAlign w:val="center"/>
          </w:tcPr>
          <w:p>
            <w:pP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中小学、幼儿园教师资格证书补发、换发政策及流程</w:t>
            </w:r>
            <w:r>
              <w:rPr>
                <w:rFonts w:hint="eastAsia" w:ascii="仿宋_GB2312" w:hAnsi="宋体" w:eastAsia="仿宋_GB2312"/>
                <w:color w:val="000000"/>
                <w:sz w:val="18"/>
                <w:szCs w:val="18"/>
                <w:lang w:eastAsia="zh-CN"/>
              </w:rPr>
              <w:t>。</w:t>
            </w:r>
          </w:p>
          <w:p>
            <w:pP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先在任教学校申请，中心校审核后报教科局。</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noWrap/>
            <w:vAlign w:val="center"/>
          </w:tcPr>
          <w:p>
            <w:pPr>
              <w:jc w:val="center"/>
              <w:rPr>
                <w:rFonts w:ascii="仿宋_GB2312" w:hAnsi="宋体" w:eastAsia="仿宋_GB2312" w:cs="宋体"/>
                <w:color w:val="000000"/>
                <w:sz w:val="18"/>
                <w:szCs w:val="18"/>
              </w:rPr>
            </w:pPr>
          </w:p>
        </w:tc>
        <w:tc>
          <w:tcPr>
            <w:tcW w:w="5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教师公开招聘</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教师招聘计划和公告、拟聘用人员名单公示</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《政府信息公开条例》、《事业单位公开招聘人员暂行规定》、《关于进一步规范事业单位公开招聘工作的通知》、《人力资源社会保障部关于事业单位公开招聘岗位条件设置有关问题的通知》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5" w:hRule="atLeast"/>
        </w:trPr>
        <w:tc>
          <w:tcPr>
            <w:tcW w:w="539" w:type="dxa"/>
            <w:vMerge w:val="continue"/>
            <w:noWrap/>
            <w:vAlign w:val="center"/>
          </w:tcPr>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教师</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行为</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规范</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教师职业行为准则及违规处理办法</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新时代高校教师职业行为十项准则》、《新时代中小学教师职业行为十项准则》、《新时代幼儿园教师职业行为十项准则》、《中小学教师违反职业道德行为处理办法（2018年修订）》、《幼儿园教师违反职业道德行为处理办法》等</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Merge w:val="continue"/>
            <w:vAlign w:val="center"/>
          </w:tcPr>
          <w:p>
            <w:pPr>
              <w:rPr>
                <w:rFonts w:ascii="仿宋_GB2312" w:hAnsi="宋体" w:eastAsia="仿宋_GB2312" w:cs="宋体"/>
                <w:color w:val="000000"/>
                <w:sz w:val="18"/>
                <w:szCs w:val="18"/>
              </w:rPr>
            </w:pP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对教师有严重违反教师职业行为准则的行政处罚信息</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6</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教师评优评先</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优秀教师的表彰、奖励等行政奖励信息公示</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《教师法》、《中共中央 国务院关于全面深化新时代教师队伍建设改革的意见》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教师职称评审</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评审政策、评审通知、学校拟推荐人选名单、评审结果、最终结果</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《政府信息公开条例》、《人力资源社会保障部教育部关于印发深化中小学教师职称制度改革的指导意见的通知》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信息形成（变更）3个工作日内，公示时间不少于7个工作日</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39" w:type="dxa"/>
            <w:vMerge w:val="continue"/>
            <w:noWrap/>
            <w:vAlign w:val="center"/>
          </w:tcPr>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乡村教师生活补助</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管理制度、实施方案、实施时间、补助范围、发放对象、补助档次标准、发放情况</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 财政部关于落实2013年中央1号文件要求对在连片特困地区工作的乡村教师给予生活补助的通知》、《教育部关于加强乡村教师生活补助经费管理有关工作的通知》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信息形成（变更）3个工作日内；教师申领情况进行常年公示</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noWrap/>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普通话培训及测试</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开展普通话培训、测试的通知；测试结果查询</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《政府信息公开条例》、《普通话水平测试管理规定》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4" w:hRule="atLeast"/>
        </w:trPr>
        <w:tc>
          <w:tcPr>
            <w:tcW w:w="539" w:type="dxa"/>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7</w:t>
            </w:r>
          </w:p>
        </w:tc>
        <w:tc>
          <w:tcPr>
            <w:tcW w:w="540" w:type="dxa"/>
            <w:vAlign w:val="center"/>
          </w:tcPr>
          <w:p>
            <w:pPr>
              <w:jc w:val="center"/>
              <w:rPr>
                <w:rFonts w:ascii="仿宋_GB2312" w:hAnsi="宋体" w:eastAsia="仿宋_GB2312" w:cs="宋体"/>
                <w:sz w:val="18"/>
                <w:szCs w:val="18"/>
              </w:rPr>
            </w:pPr>
            <w:r>
              <w:rPr>
                <w:rFonts w:hint="eastAsia" w:ascii="仿宋_GB2312" w:hAnsi="宋体" w:eastAsia="仿宋_GB2312"/>
                <w:sz w:val="18"/>
                <w:szCs w:val="18"/>
              </w:rPr>
              <w:t>重要政策执行情况</w:t>
            </w:r>
          </w:p>
        </w:tc>
        <w:tc>
          <w:tcPr>
            <w:tcW w:w="900" w:type="dxa"/>
            <w:vAlign w:val="center"/>
          </w:tcPr>
          <w:p>
            <w:pPr>
              <w:rPr>
                <w:rFonts w:ascii="仿宋_GB2312" w:hAnsi="宋体" w:eastAsia="仿宋_GB2312" w:cs="宋体"/>
                <w:sz w:val="18"/>
                <w:szCs w:val="18"/>
              </w:rPr>
            </w:pPr>
            <w:r>
              <w:rPr>
                <w:rFonts w:hint="eastAsia" w:ascii="仿宋_GB2312" w:hAnsi="宋体" w:eastAsia="仿宋_GB2312"/>
                <w:sz w:val="18"/>
                <w:szCs w:val="18"/>
              </w:rPr>
              <w:t>控辍保学</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“一县一策”控辍保学工作方案；年度工作进展情况（含义务教育学生失学、辍学的总体情况，建档立卡家庭贫困学生总体就学情况）；督导检查结果公告；典型经验和有效做法</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《政府信息公开条例》、《国务院办公厅关于进一步加强控辍保学提高义务教育巩固水平的通知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8</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 xml:space="preserve">    教育督导</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机构队伍</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督导部门组成</w:t>
            </w:r>
            <w:r>
              <w:rPr>
                <w:rFonts w:hint="eastAsia" w:ascii="仿宋_GB2312" w:hAnsi="宋体" w:eastAsia="仿宋_GB2312"/>
                <w:color w:val="000000"/>
                <w:sz w:val="18"/>
                <w:szCs w:val="18"/>
                <w:lang w:eastAsia="zh-CN"/>
              </w:rPr>
              <w:t>人员</w:t>
            </w:r>
            <w:r>
              <w:rPr>
                <w:rFonts w:hint="eastAsia" w:ascii="仿宋_GB2312" w:hAnsi="宋体" w:eastAsia="仿宋_GB2312"/>
                <w:color w:val="000000"/>
                <w:sz w:val="18"/>
                <w:szCs w:val="18"/>
              </w:rPr>
              <w:t>名单</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《教育督导条例》、《县域义务教育均衡发展督导评估暂行办法》、《县域义务教育优质均衡发展督导评估办法》</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5" w:hRule="atLeas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学校督导评估</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年度督导工作计划内容、责任区划分和责任督学名单、责任督学日常督导事项，学校督导评估的办法、指标体系、督导评估报告</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9</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校园安全</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校园安全管理法律法规、配套管理制度，学生住宿、用餐、组织活动等安全管理情况，校园安全突发事件应急预案、预警信息、应对情况、调查处理情况，校车使用许可申请政策规定及申请流程</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《政府信息公开条例》、《国务院办公厅关于加强中小学幼儿园安全风险防控体系建设的意见》、《教育部关于推进中小学信息公开工作的意见》、《校车安全管理条例》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32" w:hRule="atLeast"/>
        </w:trPr>
        <w:tc>
          <w:tcPr>
            <w:tcW w:w="539" w:type="dxa"/>
            <w:noWrap/>
            <w:vAlign w:val="center"/>
          </w:tcPr>
          <w:p>
            <w:pPr>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10</w:t>
            </w:r>
          </w:p>
        </w:tc>
        <w:tc>
          <w:tcPr>
            <w:tcW w:w="540" w:type="dxa"/>
            <w:vAlign w:val="center"/>
          </w:tcPr>
          <w:p>
            <w:pPr>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学前教育</w:t>
            </w:r>
          </w:p>
        </w:tc>
        <w:tc>
          <w:tcPr>
            <w:tcW w:w="900" w:type="dxa"/>
            <w:vAlign w:val="center"/>
          </w:tcPr>
          <w:p>
            <w:pPr>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学前教育收费</w:t>
            </w:r>
          </w:p>
        </w:tc>
        <w:tc>
          <w:tcPr>
            <w:tcW w:w="2570" w:type="dxa"/>
            <w:vAlign w:val="center"/>
          </w:tcPr>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eastAsia="zh-CN"/>
              </w:rPr>
              <w:t>公办幼儿园保育教育费、民办幼儿园保育教育费、服务性收费和代收费。</w:t>
            </w:r>
          </w:p>
        </w:tc>
        <w:tc>
          <w:tcPr>
            <w:tcW w:w="2291" w:type="dxa"/>
            <w:vAlign w:val="center"/>
          </w:tcPr>
          <w:p>
            <w:pP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《霍价字【</w:t>
            </w:r>
            <w:r>
              <w:rPr>
                <w:rFonts w:hint="eastAsia" w:ascii="仿宋_GB2312" w:hAnsi="宋体" w:eastAsia="仿宋_GB2312"/>
                <w:color w:val="000000"/>
                <w:sz w:val="18"/>
                <w:szCs w:val="18"/>
                <w:lang w:val="en-US" w:eastAsia="zh-CN"/>
              </w:rPr>
              <w:t>2014</w:t>
            </w:r>
            <w:r>
              <w:rPr>
                <w:rFonts w:hint="eastAsia" w:ascii="仿宋_GB2312" w:hAnsi="宋体" w:eastAsia="仿宋_GB2312"/>
                <w:color w:val="000000"/>
                <w:sz w:val="18"/>
                <w:szCs w:val="18"/>
                <w:lang w:eastAsia="zh-CN"/>
              </w:rPr>
              <w:t>】</w:t>
            </w:r>
            <w:r>
              <w:rPr>
                <w:rFonts w:hint="eastAsia" w:ascii="仿宋_GB2312" w:hAnsi="宋体" w:eastAsia="仿宋_GB2312"/>
                <w:color w:val="000000"/>
                <w:sz w:val="18"/>
                <w:szCs w:val="18"/>
                <w:lang w:val="en-US" w:eastAsia="zh-CN"/>
              </w:rPr>
              <w:t>3号</w:t>
            </w:r>
            <w:r>
              <w:rPr>
                <w:rFonts w:hint="eastAsia" w:ascii="仿宋_GB2312" w:hAnsi="宋体" w:eastAsia="仿宋_GB2312"/>
                <w:color w:val="000000"/>
                <w:sz w:val="18"/>
                <w:szCs w:val="18"/>
                <w:lang w:eastAsia="zh-CN"/>
              </w:rPr>
              <w:t>》文件</w:t>
            </w:r>
          </w:p>
        </w:tc>
        <w:tc>
          <w:tcPr>
            <w:tcW w:w="1620" w:type="dxa"/>
            <w:vAlign w:val="center"/>
          </w:tcPr>
          <w:p>
            <w:pP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s="宋体"/>
                <w:color w:val="000000"/>
                <w:sz w:val="18"/>
                <w:szCs w:val="18"/>
                <w:lang w:eastAsia="zh-CN"/>
              </w:rPr>
              <w:t>大张镇中心校</w:t>
            </w:r>
          </w:p>
        </w:tc>
        <w:tc>
          <w:tcPr>
            <w:tcW w:w="708" w:type="dxa"/>
            <w:noWrap/>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w:t>
            </w:r>
          </w:p>
        </w:tc>
        <w:tc>
          <w:tcPr>
            <w:tcW w:w="686" w:type="dxa"/>
            <w:gridSpan w:val="2"/>
            <w:vAlign w:val="center"/>
          </w:tcPr>
          <w:p>
            <w:pP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c>
          <w:tcPr>
            <w:tcW w:w="540" w:type="dxa"/>
            <w:noWrap/>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w:t>
            </w:r>
          </w:p>
        </w:tc>
        <w:tc>
          <w:tcPr>
            <w:tcW w:w="901" w:type="dxa"/>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c>
          <w:tcPr>
            <w:tcW w:w="708" w:type="dxa"/>
            <w:noWrap/>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w:t>
            </w:r>
          </w:p>
        </w:tc>
        <w:tc>
          <w:tcPr>
            <w:tcW w:w="993" w:type="dxa"/>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r>
    </w:tbl>
    <w:p/>
    <w:p/>
    <w:p/>
    <w:p/>
    <w:p/>
    <w:p/>
    <w:p/>
    <w:p/>
    <w:p/>
    <w:p/>
    <w:p/>
    <w:p/>
    <w:p/>
    <w:p/>
    <w:p>
      <w:pPr>
        <w:rPr>
          <w:rFonts w:hint="eastAsia"/>
          <w:lang w:eastAsia="zh-CN"/>
        </w:rPr>
      </w:pPr>
    </w:p>
    <w:tbl>
      <w:tblPr>
        <w:tblStyle w:val="5"/>
        <w:tblW w:w="12465" w:type="dxa"/>
        <w:tblInd w:w="0" w:type="dxa"/>
        <w:shd w:val="clear" w:color="auto" w:fill="auto"/>
        <w:tblLayout w:type="autofit"/>
        <w:tblCellMar>
          <w:top w:w="0" w:type="dxa"/>
          <w:left w:w="0" w:type="dxa"/>
          <w:bottom w:w="0" w:type="dxa"/>
          <w:right w:w="0" w:type="dxa"/>
        </w:tblCellMar>
      </w:tblPr>
      <w:tblGrid>
        <w:gridCol w:w="467"/>
        <w:gridCol w:w="1088"/>
        <w:gridCol w:w="1088"/>
        <w:gridCol w:w="954"/>
        <w:gridCol w:w="1637"/>
        <w:gridCol w:w="1076"/>
        <w:gridCol w:w="445"/>
        <w:gridCol w:w="2486"/>
        <w:gridCol w:w="681"/>
        <w:gridCol w:w="507"/>
        <w:gridCol w:w="423"/>
        <w:gridCol w:w="681"/>
        <w:gridCol w:w="467"/>
        <w:gridCol w:w="467"/>
      </w:tblGrid>
      <w:tr>
        <w:tblPrEx>
          <w:tblCellMar>
            <w:top w:w="0" w:type="dxa"/>
            <w:left w:w="0" w:type="dxa"/>
            <w:bottom w:w="0" w:type="dxa"/>
            <w:right w:w="0" w:type="dxa"/>
          </w:tblCellMar>
        </w:tblPrEx>
        <w:trPr>
          <w:trHeight w:val="440" w:hRule="atLeast"/>
        </w:trPr>
        <w:tc>
          <w:tcPr>
            <w:tcW w:w="12467" w:type="dxa"/>
            <w:gridSpan w:val="14"/>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微软雅黑" w:hAnsi="微软雅黑" w:eastAsia="微软雅黑" w:cs="微软雅黑"/>
                <w:i w:val="0"/>
                <w:color w:val="000000"/>
                <w:sz w:val="24"/>
                <w:szCs w:val="24"/>
                <w:u w:val="none"/>
              </w:rPr>
            </w:pPr>
            <w:r>
              <w:rPr>
                <w:rFonts w:hint="eastAsia" w:ascii="微软雅黑" w:hAnsi="微软雅黑" w:eastAsia="微软雅黑" w:cs="微软雅黑"/>
                <w:b/>
                <w:bCs/>
                <w:i w:val="0"/>
                <w:color w:val="000000"/>
                <w:kern w:val="0"/>
                <w:sz w:val="24"/>
                <w:szCs w:val="24"/>
                <w:u w:val="none"/>
                <w:lang w:val="en-US" w:eastAsia="zh-CN" w:bidi="ar"/>
              </w:rPr>
              <w:t>（</w:t>
            </w:r>
            <w:r>
              <w:rPr>
                <w:rFonts w:hint="eastAsia" w:ascii="方正小标宋_GBK" w:hAnsi="方正小标宋_GBK" w:eastAsia="方正小标宋_GBK" w:cs="Times New Roman"/>
                <w:b/>
                <w:bCs/>
                <w:kern w:val="44"/>
                <w:sz w:val="30"/>
                <w:szCs w:val="44"/>
                <w:lang w:val="en-US" w:eastAsia="zh-CN" w:bidi="ar-SA"/>
              </w:rPr>
              <w:t>二）户籍管理领域基层政务公开标准目录</w:t>
            </w:r>
          </w:p>
        </w:tc>
      </w:tr>
      <w:tr>
        <w:tblPrEx>
          <w:shd w:val="clear" w:color="auto" w:fill="auto"/>
          <w:tblCellMar>
            <w:top w:w="0" w:type="dxa"/>
            <w:left w:w="0" w:type="dxa"/>
            <w:bottom w:w="0" w:type="dxa"/>
            <w:right w:w="0" w:type="dxa"/>
          </w:tblCellMar>
        </w:tblPrEx>
        <w:trPr>
          <w:trHeight w:val="2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序号</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公开事项</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公开内容</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（要素）</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公开依据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公开时限</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主体</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公开渠道和载体</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公开对象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公开方式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公开层级</w:t>
            </w:r>
          </w:p>
        </w:tc>
      </w:tr>
      <w:tr>
        <w:tblPrEx>
          <w:tblCellMar>
            <w:top w:w="0" w:type="dxa"/>
            <w:left w:w="0" w:type="dxa"/>
            <w:bottom w:w="0" w:type="dxa"/>
            <w:right w:w="0" w:type="dxa"/>
          </w:tblCellMar>
        </w:tblPrEx>
        <w:trPr>
          <w:trHeight w:val="3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一级事项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二级事项</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全社会</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特定</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群体</w:t>
            </w:r>
          </w:p>
        </w:tc>
        <w:tc>
          <w:tcPr>
            <w:tcW w:w="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主动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依申请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村级</w:t>
            </w: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出生登记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出生登记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2</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收养、入</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籍等登记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收养登记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共和国收养法》《中国</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公民收养子女登记办法</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》《中华人民共和国国</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籍法》 《中华人民共和国政府信息公开条例》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3</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注销登记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死亡注销</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118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4</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服现役注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销</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迁移登记</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迁出、迁</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入登记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6</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户口登记</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项目变更</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更正</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姓名变更</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、更正</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7</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户口登记</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项目变更</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更正</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姓别变更</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、更正</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《公安部关于公民手术</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变性后变更户口登记性</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别项目有关问题的批复</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》《中华人民共和国政</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8</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民族成份</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变更、更正</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《中国公民民族成份登</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记管理办法》《中华人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民共和国政府信息公开</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居住证申</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《居住证暂行条例》《中华人民共和国政府信息公开条例》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暂住登记</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及居住证</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管理</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居住证换</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、补领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《居住证暂行条例》《中华人民共和国政府信息公开条例》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11</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居住证签注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《居住证暂行条例》《中华人民共和国政府信息公开条例》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12</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居民身份</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证管理</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居民身份证申领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《中华人民共和国居民身份证法》《中华人民共和国政府信息公开条例》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13</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居民身份证换、补领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《中华人民共和国居民身份证法》《中华人民共和国政府信息公开条例》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14</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异地申请换、补领居民身份证</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《中华人民共和国居民身份证法》《公安部关于印发&lt;关于建立居民身份证异地受理挂失申报和丢失招领制度的意见&gt;的通知》《中华人民共和国政府信息公开条例》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大张派出所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bl>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（三）安全生产领域基层政务公开标准目录</w:t>
      </w:r>
    </w:p>
    <w:tbl>
      <w:tblPr>
        <w:tblStyle w:val="5"/>
        <w:tblW w:w="13395" w:type="dxa"/>
        <w:tblInd w:w="0" w:type="dxa"/>
        <w:shd w:val="clear" w:color="auto" w:fill="auto"/>
        <w:tblLayout w:type="autofit"/>
        <w:tblCellMar>
          <w:top w:w="0" w:type="dxa"/>
          <w:left w:w="0" w:type="dxa"/>
          <w:bottom w:w="0" w:type="dxa"/>
          <w:right w:w="0" w:type="dxa"/>
        </w:tblCellMar>
      </w:tblPr>
      <w:tblGrid>
        <w:gridCol w:w="1155"/>
        <w:gridCol w:w="345"/>
        <w:gridCol w:w="1215"/>
        <w:gridCol w:w="1845"/>
        <w:gridCol w:w="1950"/>
        <w:gridCol w:w="1515"/>
        <w:gridCol w:w="1140"/>
        <w:gridCol w:w="1170"/>
        <w:gridCol w:w="570"/>
        <w:gridCol w:w="510"/>
        <w:gridCol w:w="495"/>
        <w:gridCol w:w="525"/>
        <w:gridCol w:w="480"/>
        <w:gridCol w:w="480"/>
      </w:tblGrid>
      <w:tr>
        <w:tblPrEx>
          <w:tblCellMar>
            <w:top w:w="0" w:type="dxa"/>
            <w:left w:w="0" w:type="dxa"/>
            <w:bottom w:w="0" w:type="dxa"/>
            <w:right w:w="0" w:type="dxa"/>
          </w:tblCellMar>
        </w:tblPrEx>
        <w:trPr>
          <w:trHeight w:val="390" w:hRule="atLeast"/>
        </w:trPr>
        <w:tc>
          <w:tcPr>
            <w:tcW w:w="27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公开事项</w:t>
            </w: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公开内容</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公开依据</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公开时限</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公开主体</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公开渠道和载体</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公开对象</w:t>
            </w:r>
          </w:p>
        </w:tc>
        <w:tc>
          <w:tcPr>
            <w:tcW w:w="10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公开方式</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公开层级</w:t>
            </w:r>
          </w:p>
        </w:tc>
      </w:tr>
      <w:tr>
        <w:tblPrEx>
          <w:tblCellMar>
            <w:top w:w="0" w:type="dxa"/>
            <w:left w:w="0" w:type="dxa"/>
            <w:bottom w:w="0" w:type="dxa"/>
            <w:right w:w="0" w:type="dxa"/>
          </w:tblCellMar>
        </w:tblPrEx>
        <w:trPr>
          <w:trHeight w:val="585"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一级事项</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二级事项</w:t>
            </w: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全社会</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特定群体</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主动</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依申请</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乡级</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村级</w:t>
            </w:r>
          </w:p>
        </w:tc>
      </w:tr>
      <w:tr>
        <w:tblPrEx>
          <w:tblCellMar>
            <w:top w:w="0" w:type="dxa"/>
            <w:left w:w="0" w:type="dxa"/>
            <w:bottom w:w="0" w:type="dxa"/>
            <w:right w:w="0" w:type="dxa"/>
          </w:tblCellMar>
        </w:tblPrEx>
        <w:trPr>
          <w:trHeight w:val="120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政策文件</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法律法规</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与安全生产有关的法律、法规</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17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部门和地方规章</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与安全生产有关的部门和地方规章</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56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其他政策文件</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其他可以公开的与安全生产有关的政策文件，包括改革方案、发展规划、专项规划、工作计划等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23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4</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标准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安全生产领域有关的国家标准、行业标准、地方标准等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180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5</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重大决策草案</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涉及管理相对人切身利益、需社会广泛知晓的重要改革方案等重大决策，决策前向社会公开决策草案、决策依据</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620" w:hRule="atLeast"/>
        </w:trPr>
        <w:tc>
          <w:tcPr>
            <w:tcW w:w="0" w:type="auto"/>
            <w:vMerge w:val="restart"/>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政策文件</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重大政策解读及回应</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有关重大政策的解读与回应，安全生产相关热点问题的解读与回应</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《中华人民共和国政府信息公开条例》(国务院令第711号）、中办国办《关于全面推进政务公开工作的意见》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重大决策作出后及时公开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1880"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7</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重要会议</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通过会议讨论作出重要改革方案等重大决策时，经党组研究认为有必要公开讨论决策过程的会议</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提前一周发通知邀请</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800"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征集采纳社会公众意见情况</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重大决策草案公布后征集到的社会公众意见情况、采纳与否情况及理由等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征求意见时对外公布的时限内公开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64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依法行政</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行政许可</w:t>
            </w:r>
          </w:p>
        </w:tc>
        <w:tc>
          <w:tcPr>
            <w:tcW w:w="1845"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办理行政许可和其他对外管理服务事项的依据、条件、程序</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174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行政处罚</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办理行政处罚的依据、条件、程序以及本级行政机关认为具有一定社会影响的行政处罚决定</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208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行政强制</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办理行政强制的依据、条件、程序</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《中华人民共和国政府信息公开条例》(国务院令第711号）《中华人民共和国突发事件应对法》、《突发事件应急预案管理办法》、《中共中央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174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行政管理</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隐患管理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重大隐患排查、挂牌督办及其整改情况，安全生产举报电话等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《安全生产法》、《中华人民共和国政府信息公开条例》(国务院令第711号）、《中共中央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18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应急管理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 xml:space="preserve">承担处置主责、非敏感的应急信息，包括事故灾害类预警信息、事故信息、事故后采取的应急处置措施和应对结果等  </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《中华人民共和国政府信息公开条例》(国务院令第711号），《中华人民共和国突发事件应对法》，中央办公厅、国务院办公厅《关于全面加强政务公开工作的意见》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54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行政管理</w:t>
            </w:r>
          </w:p>
        </w:tc>
        <w:tc>
          <w:tcPr>
            <w:tcW w:w="3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黑名单管理</w:t>
            </w:r>
          </w:p>
        </w:tc>
        <w:tc>
          <w:tcPr>
            <w:tcW w:w="18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列入或撤销纳入安全生产黑名单管理的企业信息，具体企业名称、证照编号、经营地址、负责人姓名等</w:t>
            </w:r>
          </w:p>
        </w:tc>
        <w:tc>
          <w:tcPr>
            <w:tcW w:w="195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《中华人民共和国政府信息公开条例》（国务院令第711号）、《社会信用体系建设规划纲要（2014-2020年）》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370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4</w:t>
            </w:r>
          </w:p>
        </w:tc>
        <w:tc>
          <w:tcPr>
            <w:tcW w:w="121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事故通报</w:t>
            </w:r>
          </w:p>
        </w:tc>
        <w:tc>
          <w:tcPr>
            <w:tcW w:w="18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●事故信息:本部门接报查实的各类生产安全事故情况（事故发生时间、地点、伤亡情况、简要经过）                         ●典型事故通报:各类典型安全生产事故情况通报，主要包括发生时间、地点、起因、经过、结果、相关领导批示情况、预防性措施建议等内容                       ●事故调查报告：依照事故调查处理权限，经批复的生产安全事故调查报告，依法应当保密的除外</w:t>
            </w:r>
          </w:p>
        </w:tc>
        <w:tc>
          <w:tcPr>
            <w:tcW w:w="195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《安全生产法》、《中华人民共和国政府信息公开条例》(国务院令第711号）、《中共中央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按照中央有关要求公开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168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动态信息</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●业务工作动态           ●安全生产执法检查动态</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580" w:hRule="atLeast"/>
        </w:trPr>
        <w:tc>
          <w:tcPr>
            <w:tcW w:w="115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行政管理</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安全生产预警提示信息</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 xml:space="preserve">●气象及灾害预警信息 </w:t>
            </w:r>
            <w:r>
              <w:rPr>
                <w:rStyle w:val="9"/>
                <w:rFonts w:hAnsi="宋体"/>
                <w:b w:val="0"/>
                <w:bCs/>
                <w:lang w:val="en-US" w:eastAsia="zh-CN" w:bidi="ar"/>
              </w:rPr>
              <w:t xml:space="preserve">           ●不同时段、不同领域安全生产提示信息</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信息形成后及时公开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60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公共服务</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政务公开目录</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政务公开事项的索引、名称、内容概述、生成日期等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106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政务公开标准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政府信息公开指南等流程性信息</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1740" w:hRule="atLeast"/>
        </w:trPr>
        <w:tc>
          <w:tcPr>
            <w:tcW w:w="115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公共服务</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权力清单及责任清单</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同级政府审批通过的行政执法主体信息和行政许可、行政处罚、行政强制、行政检查、行政确认、行政奖励及其他行政职权等行政执法职权职责清单</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信息形成或者变更20个工作日内，如有更新，及时公开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1880" w:hRule="atLeast"/>
        </w:trPr>
        <w:tc>
          <w:tcPr>
            <w:tcW w:w="115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4</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主要业务办事指南</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主要业务工作的办事依据、程序、时限，办事时间、地点、部门、联系方式及相关办理结果</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信息形成或者变更之日起20个工作日内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980" w:hRule="atLeast"/>
        </w:trPr>
        <w:tc>
          <w:tcPr>
            <w:tcW w:w="115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年度报告</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政府信息公开年度报告及相关统计报表</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每年1月31日前</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大张镇</w:t>
            </w:r>
            <w:r>
              <w:rPr>
                <w:rFonts w:hint="eastAsia" w:ascii="仿宋" w:hAnsi="仿宋" w:eastAsia="仿宋" w:cs="仿宋"/>
                <w:b w:val="0"/>
                <w:bCs/>
                <w:i w:val="0"/>
                <w:color w:val="000000"/>
                <w:kern w:val="0"/>
                <w:sz w:val="18"/>
                <w:szCs w:val="18"/>
                <w:u w:val="none"/>
                <w:lang w:val="en-US" w:eastAsia="zh-CN" w:bidi="ar"/>
              </w:rPr>
              <w:br w:type="textWrapping"/>
            </w:r>
            <w:r>
              <w:rPr>
                <w:rFonts w:hint="eastAsia" w:ascii="仿宋" w:hAnsi="仿宋" w:eastAsia="仿宋" w:cs="仿宋"/>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■政务服务中心</w:t>
            </w:r>
            <w:r>
              <w:rPr>
                <w:rFonts w:hint="eastAsia" w:ascii="仿宋" w:hAnsi="仿宋" w:eastAsia="仿宋" w:cs="仿宋"/>
                <w:b w:val="0"/>
                <w:bCs/>
                <w:i w:val="0"/>
                <w:color w:val="000000"/>
                <w:kern w:val="0"/>
                <w:sz w:val="18"/>
                <w:szCs w:val="18"/>
                <w:u w:val="none"/>
                <w:lang w:val="en-US" w:eastAsia="zh-CN" w:bidi="ar"/>
              </w:rPr>
              <w:br w:type="textWrapping"/>
            </w:r>
            <w:r>
              <w:rPr>
                <w:rFonts w:hint="eastAsia" w:ascii="仿宋" w:hAnsi="仿宋" w:eastAsia="仿宋" w:cs="仿宋"/>
                <w:b w:val="0"/>
                <w:bCs/>
                <w:i w:val="0"/>
                <w:color w:val="000000"/>
                <w:kern w:val="0"/>
                <w:sz w:val="18"/>
                <w:szCs w:val="18"/>
                <w:u w:val="none"/>
                <w:lang w:val="en-US" w:eastAsia="zh-CN" w:bidi="ar"/>
              </w:rPr>
              <w:t xml:space="preserve">■便民服务站 </w:t>
            </w:r>
            <w:r>
              <w:rPr>
                <w:rFonts w:hint="eastAsia" w:ascii="仿宋" w:hAnsi="仿宋" w:eastAsia="仿宋" w:cs="仿宋"/>
                <w:b w:val="0"/>
                <w:bCs/>
                <w:i w:val="0"/>
                <w:color w:val="000000"/>
                <w:kern w:val="0"/>
                <w:sz w:val="18"/>
                <w:szCs w:val="18"/>
                <w:u w:val="none"/>
                <w:lang w:val="en-US" w:eastAsia="zh-CN" w:bidi="ar"/>
              </w:rPr>
              <w:br w:type="textWrapping"/>
            </w:r>
            <w:r>
              <w:rPr>
                <w:rFonts w:hint="eastAsia" w:ascii="仿宋" w:hAnsi="仿宋" w:eastAsia="仿宋" w:cs="仿宋"/>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tblCellMar>
            <w:top w:w="0" w:type="dxa"/>
            <w:left w:w="0" w:type="dxa"/>
            <w:bottom w:w="0" w:type="dxa"/>
            <w:right w:w="0" w:type="dxa"/>
          </w:tblCellMar>
        </w:tblPrEx>
        <w:trPr>
          <w:trHeight w:val="1320" w:hRule="atLeast"/>
        </w:trPr>
        <w:tc>
          <w:tcPr>
            <w:tcW w:w="115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检查和巡查发现安全监管监察问题</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检查和巡查发现的、并要求向社会公开的问题及整改落实情况</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大张</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bl>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（四）保障性住房领域基层政务公开标准目录</w:t>
      </w:r>
    </w:p>
    <w:tbl>
      <w:tblPr>
        <w:tblStyle w:val="5"/>
        <w:tblW w:w="12330" w:type="dxa"/>
        <w:tblInd w:w="0" w:type="dxa"/>
        <w:shd w:val="clear" w:color="auto" w:fill="auto"/>
        <w:tblLayout w:type="autofit"/>
        <w:tblCellMar>
          <w:top w:w="0" w:type="dxa"/>
          <w:left w:w="0" w:type="dxa"/>
          <w:bottom w:w="0" w:type="dxa"/>
          <w:right w:w="0" w:type="dxa"/>
        </w:tblCellMar>
      </w:tblPr>
      <w:tblGrid>
        <w:gridCol w:w="555"/>
        <w:gridCol w:w="555"/>
        <w:gridCol w:w="555"/>
        <w:gridCol w:w="1875"/>
        <w:gridCol w:w="2715"/>
        <w:gridCol w:w="795"/>
        <w:gridCol w:w="795"/>
        <w:gridCol w:w="1035"/>
        <w:gridCol w:w="555"/>
        <w:gridCol w:w="555"/>
        <w:gridCol w:w="555"/>
        <w:gridCol w:w="555"/>
        <w:gridCol w:w="555"/>
        <w:gridCol w:w="675"/>
      </w:tblGrid>
      <w:tr>
        <w:tblPrEx>
          <w:tblCellMar>
            <w:top w:w="0" w:type="dxa"/>
            <w:left w:w="0" w:type="dxa"/>
            <w:bottom w:w="0" w:type="dxa"/>
            <w:right w:w="0"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公开事项</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 xml:space="preserve">  公开内容（要素）</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（“●”表示必选项，“〇”表示可选项）</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公开依据</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  时限</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公开主体</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 xml:space="preserve">        公开渠道和载体          </w:t>
            </w:r>
          </w:p>
        </w:tc>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公开对象</w:t>
            </w:r>
          </w:p>
        </w:tc>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公开方式</w:t>
            </w:r>
          </w:p>
        </w:tc>
        <w:tc>
          <w:tcPr>
            <w:tcW w:w="12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公开层级</w:t>
            </w:r>
          </w:p>
        </w:tc>
      </w:tr>
      <w:tr>
        <w:tblPrEx>
          <w:tblCellMar>
            <w:top w:w="0" w:type="dxa"/>
            <w:left w:w="0" w:type="dxa"/>
            <w:bottom w:w="0" w:type="dxa"/>
            <w:right w:w="0"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2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一级事项</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二级事项</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全社会</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特定群体</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主动</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依申请</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乡级</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村级</w:t>
            </w:r>
          </w:p>
        </w:tc>
      </w:tr>
      <w:tr>
        <w:tblPrEx>
          <w:tblCellMar>
            <w:top w:w="0" w:type="dxa"/>
            <w:left w:w="0" w:type="dxa"/>
            <w:bottom w:w="0" w:type="dxa"/>
            <w:right w:w="0" w:type="dxa"/>
          </w:tblCellMar>
        </w:tblPrEx>
        <w:trPr>
          <w:trHeight w:val="52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法律法规</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●文件名称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●文号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●实施日期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●正文</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《廉租住房保障办法》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 财政部 国家发改委关于公共租赁住房和廉租住房并轨运行的通知》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《住房和城乡建设部 财政部关于做好城镇住房保障家庭租赁补贴工作的指导意见》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《公共租赁住房资产管理暂行办法》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《住房和城乡建设部 国家发展改革委 财政部 自然资源部关于进一步规范发展公租房的意见》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信息获取（形成变更）20个工作日内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2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2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●文件名称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●文号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●实施日期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●正文</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3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8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保障性住房申请受理</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●申请受理公告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●申请条件程序期限和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所需材料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●租赁补贴发放计划</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8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8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6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5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公租房承租资格审核</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●申请受理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●审核结果：申请对象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姓名身份证号(隐藏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部分号码)申请房源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类型</w:t>
            </w:r>
            <w:r>
              <w:rPr>
                <w:rFonts w:hint="eastAsia" w:ascii="仿宋" w:hAnsi="仿宋" w:eastAsia="仿宋" w:cs="仿宋"/>
                <w:i w:val="0"/>
                <w:color w:val="000000"/>
                <w:kern w:val="0"/>
                <w:sz w:val="18"/>
                <w:szCs w:val="18"/>
                <w:u w:val="none"/>
                <w:lang w:val="en-US" w:eastAsia="zh-CN" w:bidi="ar"/>
              </w:rPr>
              <w:br w:type="textWrapping"/>
            </w:r>
            <w:r>
              <w:rPr>
                <w:rStyle w:val="10"/>
                <w:rFonts w:hint="eastAsia" w:ascii="仿宋" w:hAnsi="仿宋" w:eastAsia="仿宋" w:cs="仿宋"/>
                <w:lang w:val="en-US" w:eastAsia="zh-CN" w:bidi="ar"/>
              </w:rPr>
              <w:t>☑</w:t>
            </w:r>
            <w:r>
              <w:rPr>
                <w:rStyle w:val="11"/>
                <w:rFonts w:hint="eastAsia" w:ascii="仿宋" w:hAnsi="仿宋" w:eastAsia="仿宋" w:cs="仿宋"/>
                <w:lang w:val="en-US" w:eastAsia="zh-CN" w:bidi="ar"/>
              </w:rPr>
              <w:t>是否审核通过</w:t>
            </w:r>
            <w:r>
              <w:rPr>
                <w:rStyle w:val="11"/>
                <w:rFonts w:hint="eastAsia" w:ascii="仿宋" w:hAnsi="仿宋" w:eastAsia="仿宋" w:cs="仿宋"/>
                <w:lang w:val="en-US" w:eastAsia="zh-CN" w:bidi="ar"/>
              </w:rPr>
              <w:br w:type="textWrapping"/>
            </w:r>
            <w:r>
              <w:rPr>
                <w:rStyle w:val="10"/>
                <w:rFonts w:hint="eastAsia" w:ascii="仿宋" w:hAnsi="仿宋" w:eastAsia="仿宋" w:cs="仿宋"/>
                <w:lang w:val="en-US" w:eastAsia="zh-CN" w:bidi="ar"/>
              </w:rPr>
              <w:t>☑</w:t>
            </w:r>
            <w:r>
              <w:rPr>
                <w:rStyle w:val="11"/>
                <w:rFonts w:hint="eastAsia" w:ascii="仿宋" w:hAnsi="仿宋" w:eastAsia="仿宋" w:cs="仿宋"/>
                <w:lang w:val="en-US" w:eastAsia="zh-CN" w:bidi="ar"/>
              </w:rPr>
              <w:t>审核未通过原因等</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5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5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5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64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84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公租房租赁补贴或租金减免审批</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1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7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经济适用住房购买资格审核</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房源信息</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r>
              <w:rPr>
                <w:rStyle w:val="11"/>
                <w:rFonts w:hint="eastAsia" w:ascii="仿宋" w:hAnsi="仿宋" w:eastAsia="仿宋" w:cs="仿宋"/>
                <w:lang w:val="en-US" w:eastAsia="zh-CN" w:bidi="ar"/>
              </w:rPr>
              <w:t>分配批次</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●项目名称</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●保障性住房类型</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●竣工日期</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●地址</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●住房套数</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●待分配套数</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●已分配套数</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●套型</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●面积</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●配租配售价格</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●分配日期等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选房或摇号公告</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●公告名称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●正文，包括时间地点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流程注意事项等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0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分配结果</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●保障对象姓名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●保障性住房类型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●房号面积套型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●所在建设项目名称等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w:t>
            </w: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0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办理配租配售公告</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●公告名称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●正文，包括时间地点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流程注意事项等</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w:t>
            </w: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公租房资格定期审核</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●年审或定期审核家庭</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信息，含保障对象编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号姓名身份证号﹝隐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藏部分号码﹞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●配租房源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●套型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●面积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●是否审核通过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●未通过原因等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6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0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自愿退出</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●原保障对象姓名身份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证号（隐藏部分号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●原租购项目名称地址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类型套型面积等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●原享受补贴面积标准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88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到期退出</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12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不符合条件退出</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88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违规处罚退出</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bl>
    <w:p>
      <w:pPr>
        <w:numPr>
          <w:ilvl w:val="0"/>
          <w:numId w:val="0"/>
        </w:numPr>
        <w:ind w:leftChars="0"/>
        <w:jc w:val="both"/>
        <w:rPr>
          <w:rFonts w:hint="eastAsia" w:ascii="仿宋" w:hAnsi="仿宋" w:eastAsia="仿宋" w:cs="仿宋"/>
          <w:b/>
          <w:bCs/>
          <w:sz w:val="28"/>
          <w:szCs w:val="28"/>
          <w:lang w:eastAsia="zh-CN"/>
        </w:rPr>
      </w:pPr>
    </w:p>
    <w:p>
      <w:pPr>
        <w:numPr>
          <w:ilvl w:val="0"/>
          <w:numId w:val="0"/>
        </w:numPr>
        <w:ind w:leftChars="0"/>
        <w:jc w:val="both"/>
        <w:rPr>
          <w:rFonts w:hint="eastAsia" w:ascii="仿宋" w:hAnsi="仿宋" w:eastAsia="仿宋" w:cs="仿宋"/>
          <w:b/>
          <w:bCs/>
          <w:sz w:val="28"/>
          <w:szCs w:val="28"/>
          <w:lang w:eastAsia="zh-CN"/>
        </w:rPr>
      </w:pPr>
    </w:p>
    <w:p>
      <w:pPr>
        <w:numPr>
          <w:ilvl w:val="0"/>
          <w:numId w:val="0"/>
        </w:numPr>
        <w:ind w:leftChars="0"/>
        <w:jc w:val="both"/>
        <w:rPr>
          <w:rFonts w:hint="eastAsia" w:ascii="仿宋" w:hAnsi="仿宋" w:eastAsia="仿宋" w:cs="仿宋"/>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（五）财政预决算领域基层政务公开标准目录</w:t>
      </w:r>
    </w:p>
    <w:tbl>
      <w:tblPr>
        <w:tblStyle w:val="5"/>
        <w:tblW w:w="13710" w:type="dxa"/>
        <w:tblInd w:w="0" w:type="dxa"/>
        <w:shd w:val="clear" w:color="auto" w:fill="auto"/>
        <w:tblLayout w:type="autofit"/>
        <w:tblCellMar>
          <w:top w:w="0" w:type="dxa"/>
          <w:left w:w="0" w:type="dxa"/>
          <w:bottom w:w="0" w:type="dxa"/>
          <w:right w:w="0" w:type="dxa"/>
        </w:tblCellMar>
      </w:tblPr>
      <w:tblGrid>
        <w:gridCol w:w="555"/>
        <w:gridCol w:w="525"/>
        <w:gridCol w:w="525"/>
        <w:gridCol w:w="5430"/>
        <w:gridCol w:w="1080"/>
        <w:gridCol w:w="720"/>
        <w:gridCol w:w="540"/>
        <w:gridCol w:w="540"/>
        <w:gridCol w:w="585"/>
        <w:gridCol w:w="615"/>
        <w:gridCol w:w="600"/>
        <w:gridCol w:w="690"/>
        <w:gridCol w:w="675"/>
        <w:gridCol w:w="630"/>
      </w:tblGrid>
      <w:tr>
        <w:tblPrEx>
          <w:shd w:val="clear" w:color="auto" w:fill="auto"/>
          <w:tblCellMar>
            <w:top w:w="0" w:type="dxa"/>
            <w:left w:w="0" w:type="dxa"/>
            <w:bottom w:w="0" w:type="dxa"/>
            <w:right w:w="0" w:type="dxa"/>
          </w:tblCellMar>
        </w:tblPrEx>
        <w:trPr>
          <w:trHeight w:val="31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序号</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公开事项</w:t>
            </w:r>
          </w:p>
        </w:tc>
        <w:tc>
          <w:tcPr>
            <w:tcW w:w="54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公开内容（要素）及要求</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公开依据</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公开时限</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公开主体</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公开渠道和载体</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公开对象</w:t>
            </w: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公开方式</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公开层级</w:t>
            </w:r>
          </w:p>
        </w:tc>
      </w:tr>
      <w:tr>
        <w:tblPrEx>
          <w:shd w:val="clear" w:color="auto" w:fill="auto"/>
          <w:tblCellMar>
            <w:top w:w="0" w:type="dxa"/>
            <w:left w:w="0" w:type="dxa"/>
            <w:bottom w:w="0" w:type="dxa"/>
            <w:right w:w="0" w:type="dxa"/>
          </w:tblCellMar>
        </w:tblPrEx>
        <w:trPr>
          <w:trHeight w:val="53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一级</w:t>
            </w:r>
            <w:r>
              <w:rPr>
                <w:rFonts w:hint="eastAsia" w:ascii="宋体" w:hAnsi="宋体" w:eastAsia="宋体" w:cs="宋体"/>
                <w:b/>
                <w:i w:val="0"/>
                <w:color w:val="000000"/>
                <w:kern w:val="0"/>
                <w:sz w:val="16"/>
                <w:szCs w:val="16"/>
                <w:u w:val="none"/>
                <w:lang w:val="en-US" w:eastAsia="zh-CN" w:bidi="ar"/>
              </w:rPr>
              <w:br w:type="textWrapping"/>
            </w:r>
            <w:r>
              <w:rPr>
                <w:rFonts w:hint="eastAsia" w:ascii="宋体" w:hAnsi="宋体" w:eastAsia="宋体" w:cs="宋体"/>
                <w:b/>
                <w:i w:val="0"/>
                <w:color w:val="000000"/>
                <w:kern w:val="0"/>
                <w:sz w:val="16"/>
                <w:szCs w:val="16"/>
                <w:u w:val="none"/>
                <w:lang w:val="en-US" w:eastAsia="zh-CN" w:bidi="ar"/>
              </w:rPr>
              <w:t>事项</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二级</w:t>
            </w:r>
            <w:r>
              <w:rPr>
                <w:rFonts w:hint="eastAsia" w:ascii="宋体" w:hAnsi="宋体" w:eastAsia="宋体" w:cs="宋体"/>
                <w:b/>
                <w:i w:val="0"/>
                <w:color w:val="000000"/>
                <w:kern w:val="0"/>
                <w:sz w:val="16"/>
                <w:szCs w:val="16"/>
                <w:u w:val="none"/>
                <w:lang w:val="en-US" w:eastAsia="zh-CN" w:bidi="ar"/>
              </w:rPr>
              <w:br w:type="textWrapping"/>
            </w:r>
            <w:r>
              <w:rPr>
                <w:rFonts w:hint="eastAsia" w:ascii="宋体" w:hAnsi="宋体" w:eastAsia="宋体" w:cs="宋体"/>
                <w:b/>
                <w:i w:val="0"/>
                <w:color w:val="000000"/>
                <w:kern w:val="0"/>
                <w:sz w:val="16"/>
                <w:szCs w:val="16"/>
                <w:u w:val="none"/>
                <w:lang w:val="en-US" w:eastAsia="zh-CN" w:bidi="ar"/>
              </w:rPr>
              <w:t>事项</w:t>
            </w:r>
          </w:p>
        </w:tc>
        <w:tc>
          <w:tcPr>
            <w:tcW w:w="543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全社会</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特定</w:t>
            </w:r>
            <w:r>
              <w:rPr>
                <w:rFonts w:hint="eastAsia" w:ascii="宋体" w:hAnsi="宋体" w:eastAsia="宋体" w:cs="宋体"/>
                <w:b/>
                <w:i w:val="0"/>
                <w:color w:val="000000"/>
                <w:kern w:val="0"/>
                <w:sz w:val="16"/>
                <w:szCs w:val="16"/>
                <w:u w:val="none"/>
                <w:lang w:val="en-US" w:eastAsia="zh-CN" w:bidi="ar"/>
              </w:rPr>
              <w:br w:type="textWrapping"/>
            </w:r>
            <w:r>
              <w:rPr>
                <w:rFonts w:hint="eastAsia" w:ascii="宋体" w:hAnsi="宋体" w:eastAsia="宋体" w:cs="宋体"/>
                <w:b/>
                <w:i w:val="0"/>
                <w:color w:val="000000"/>
                <w:kern w:val="0"/>
                <w:sz w:val="16"/>
                <w:szCs w:val="16"/>
                <w:u w:val="none"/>
                <w:lang w:val="en-US" w:eastAsia="zh-CN" w:bidi="ar"/>
              </w:rPr>
              <w:t>群体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主动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依申请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乡镇级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村级</w:t>
            </w:r>
          </w:p>
        </w:tc>
      </w:tr>
      <w:tr>
        <w:tblPrEx>
          <w:shd w:val="clear" w:color="auto" w:fill="auto"/>
          <w:tblCellMar>
            <w:top w:w="0" w:type="dxa"/>
            <w:left w:w="0" w:type="dxa"/>
            <w:bottom w:w="0" w:type="dxa"/>
            <w:right w:w="0" w:type="dxa"/>
          </w:tblCellMar>
        </w:tblPrEx>
        <w:trPr>
          <w:trHeight w:val="8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财政预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决算</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决算</w:t>
            </w: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收支总体情况表：①部门收支总体情况表。②部门收入总体情况表。③部门支出总体情况表。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《中华人民共和国预算法》、《中华人民共和国政府信息公开条例》、 《财政部关于印发〈地方预决算公开操作规程〉的通知》（财预〔2016〕143号）等法律法规和文件规定</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上级</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决定批准后20日内</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大张镇财政所</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公示栏</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shd w:val="clear" w:color="auto" w:fill="auto"/>
          <w:tblCellMar>
            <w:top w:w="0" w:type="dxa"/>
            <w:left w:w="0" w:type="dxa"/>
            <w:bottom w:w="0" w:type="dxa"/>
            <w:right w:w="0" w:type="dxa"/>
          </w:tblCellMar>
        </w:tblPrEx>
        <w:trPr>
          <w:trHeight w:val="125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财政拨款收支情况表：①财政拨款收支总体情况表。②一般公共预算支出情况表。③一般公共预算基本支出情况表。④一般公共预算“三公”经费支出情况表。⑤政府性基金预算支出情况表。</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69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一般公共预算支出情况表公开到功能分类项级科目。一般公共预算基本支出表公开到经济分类款级科目。</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72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般公共预算“三公”经费支出表按“因公出国（境）费”“公务用车购置及运行费”“公务接待费”公开，其中，“公务用车购置及运行费”应当细化到“公务用车购置费”“公务用车运行费”两个项目，并对增减变化情况（与预算对比）进行说明。</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96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本部门职责、机构设置情况、决算收支增减变化、机关运行经费安排以及政府采购（主要包括部门政府采购支出总金额，货物、工程、服务的采购金额，授予中小企业的合同金额及占政府采购支出总金额的比重）等情况的说明，并对专业性较强的名词进行解释。</w:t>
            </w:r>
            <w:r>
              <w:rPr>
                <w:rStyle w:val="12"/>
                <w:rFonts w:hint="eastAsia" w:ascii="仿宋" w:hAnsi="仿宋" w:eastAsia="仿宋" w:cs="仿宋"/>
                <w:sz w:val="18"/>
                <w:szCs w:val="18"/>
                <w:lang w:val="en-US" w:eastAsia="zh-CN" w:bidi="ar"/>
              </w:rPr>
              <w:t>结合工作进展情况，逐步公开国有资产占用、绩效评价结果等情况。</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57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没有数据的表格应当列出空表并说明。</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bl>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bookmarkStart w:id="0" w:name="_Toc24724729"/>
      <w:r>
        <w:rPr>
          <w:rFonts w:hint="eastAsia" w:ascii="方正小标宋_GBK" w:hAnsi="方正小标宋_GBK" w:eastAsia="方正小标宋_GBK" w:cs="Times New Roman"/>
          <w:b/>
          <w:bCs/>
          <w:kern w:val="44"/>
          <w:sz w:val="30"/>
          <w:szCs w:val="44"/>
          <w:lang w:val="en-US" w:eastAsia="zh-CN" w:bidi="ar-SA"/>
        </w:rPr>
        <w:t>（六）扶贫领域基层政务公开标准目录</w:t>
      </w:r>
      <w:bookmarkEnd w:id="0"/>
    </w:p>
    <w:tbl>
      <w:tblPr>
        <w:tblStyle w:val="5"/>
        <w:tblW w:w="14356"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340"/>
        <w:gridCol w:w="1260"/>
        <w:gridCol w:w="1440"/>
        <w:gridCol w:w="1141"/>
        <w:gridCol w:w="1665"/>
        <w:gridCol w:w="915"/>
        <w:gridCol w:w="735"/>
        <w:gridCol w:w="840"/>
        <w:gridCol w:w="750"/>
        <w:gridCol w:w="63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4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3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26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4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14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66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65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2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340" w:type="dxa"/>
            <w:vMerge w:val="continue"/>
            <w:vAlign w:val="center"/>
          </w:tcPr>
          <w:p>
            <w:pPr>
              <w:widowControl/>
              <w:jc w:val="left"/>
              <w:rPr>
                <w:rFonts w:ascii="黑体" w:hAnsi="宋体" w:eastAsia="黑体" w:cs="宋体"/>
                <w:color w:val="000000"/>
                <w:kern w:val="0"/>
                <w:sz w:val="22"/>
              </w:rPr>
            </w:pPr>
          </w:p>
        </w:tc>
        <w:tc>
          <w:tcPr>
            <w:tcW w:w="1260" w:type="dxa"/>
            <w:vMerge w:val="continue"/>
            <w:vAlign w:val="center"/>
          </w:tcPr>
          <w:p>
            <w:pPr>
              <w:widowControl/>
              <w:jc w:val="left"/>
              <w:rPr>
                <w:rFonts w:ascii="黑体" w:hAnsi="宋体" w:eastAsia="黑体" w:cs="宋体"/>
                <w:color w:val="000000"/>
                <w:kern w:val="0"/>
                <w:sz w:val="22"/>
              </w:rPr>
            </w:pPr>
          </w:p>
        </w:tc>
        <w:tc>
          <w:tcPr>
            <w:tcW w:w="1440" w:type="dxa"/>
            <w:vMerge w:val="continue"/>
            <w:vAlign w:val="center"/>
          </w:tcPr>
          <w:p>
            <w:pPr>
              <w:widowControl/>
              <w:jc w:val="left"/>
              <w:rPr>
                <w:rFonts w:ascii="黑体" w:hAnsi="宋体" w:eastAsia="黑体" w:cs="宋体"/>
                <w:color w:val="000000"/>
                <w:kern w:val="0"/>
                <w:sz w:val="22"/>
              </w:rPr>
            </w:pPr>
          </w:p>
        </w:tc>
        <w:tc>
          <w:tcPr>
            <w:tcW w:w="1141" w:type="dxa"/>
            <w:vMerge w:val="continue"/>
            <w:vAlign w:val="center"/>
          </w:tcPr>
          <w:p>
            <w:pPr>
              <w:widowControl/>
              <w:jc w:val="left"/>
              <w:rPr>
                <w:rFonts w:ascii="黑体" w:hAnsi="宋体" w:eastAsia="黑体" w:cs="宋体"/>
                <w:color w:val="000000"/>
                <w:kern w:val="0"/>
                <w:sz w:val="22"/>
              </w:rPr>
            </w:pPr>
          </w:p>
        </w:tc>
        <w:tc>
          <w:tcPr>
            <w:tcW w:w="1665" w:type="dxa"/>
            <w:vMerge w:val="continue"/>
            <w:vAlign w:val="center"/>
          </w:tcPr>
          <w:p>
            <w:pPr>
              <w:widowControl/>
              <w:jc w:val="left"/>
              <w:rPr>
                <w:rFonts w:ascii="黑体" w:hAnsi="宋体" w:eastAsia="黑体" w:cs="宋体"/>
                <w:kern w:val="0"/>
                <w:sz w:val="22"/>
              </w:rPr>
            </w:pPr>
          </w:p>
        </w:tc>
        <w:tc>
          <w:tcPr>
            <w:tcW w:w="91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3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8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5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63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lang w:val="en-US" w:eastAsia="zh-CN"/>
              </w:rPr>
              <w:t>镇</w:t>
            </w:r>
            <w:r>
              <w:rPr>
                <w:rFonts w:hint="eastAsia" w:ascii="黑体" w:hAnsi="宋体" w:eastAsia="黑体" w:cs="宋体"/>
                <w:color w:val="000000"/>
                <w:kern w:val="0"/>
                <w:sz w:val="22"/>
              </w:rPr>
              <w:t>级</w:t>
            </w:r>
          </w:p>
        </w:tc>
        <w:tc>
          <w:tcPr>
            <w:tcW w:w="66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1</w:t>
            </w:r>
          </w:p>
        </w:tc>
        <w:tc>
          <w:tcPr>
            <w:tcW w:w="720" w:type="dxa"/>
            <w:vMerge w:val="restart"/>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政策文件</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行政法规、规章</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·中央及地方政府涉及扶贫领域的行政法规</w:t>
            </w:r>
            <w:r>
              <w:rPr>
                <w:rFonts w:hint="eastAsia" w:ascii="仿宋_GB2312" w:eastAsia="仿宋_GB2312"/>
                <w:color w:val="000000"/>
                <w:sz w:val="18"/>
                <w:szCs w:val="18"/>
              </w:rPr>
              <w:br w:type="textWrapping"/>
            </w:r>
            <w:r>
              <w:rPr>
                <w:rFonts w:hint="eastAsia" w:ascii="仿宋_GB2312" w:eastAsia="仿宋_GB2312"/>
                <w:color w:val="000000"/>
                <w:sz w:val="18"/>
                <w:szCs w:val="18"/>
              </w:rPr>
              <w:t>·中央及地方政府涉及扶贫领域的规章</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乡镇人民政府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 xml:space="preserve">     </w:t>
            </w:r>
          </w:p>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w:t>
            </w:r>
            <w:r>
              <w:rPr>
                <w:rFonts w:hint="eastAsia" w:ascii="仿宋_GB2312" w:eastAsia="仿宋_GB2312"/>
                <w:color w:val="000000"/>
                <w:sz w:val="18"/>
                <w:szCs w:val="18"/>
              </w:rPr>
              <w:t xml:space="preserve">服务中心   </w:t>
            </w:r>
          </w:p>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2</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规范性文件</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·各级政府及部门涉及扶贫领域的规范性文件</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乡镇人民政府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 xml:space="preserve">      </w:t>
            </w:r>
          </w:p>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w:t>
            </w:r>
            <w:r>
              <w:rPr>
                <w:rFonts w:hint="eastAsia" w:ascii="仿宋_GB2312" w:eastAsia="仿宋_GB2312"/>
                <w:color w:val="000000"/>
                <w:sz w:val="18"/>
                <w:szCs w:val="18"/>
              </w:rPr>
              <w:t xml:space="preserve">服务中心   </w:t>
            </w:r>
          </w:p>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3</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其他政策文件</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·涉及扶贫领域其他政策文件</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乡镇人民政府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 xml:space="preserve">      </w:t>
            </w:r>
          </w:p>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w:t>
            </w:r>
            <w:r>
              <w:rPr>
                <w:rFonts w:hint="eastAsia" w:ascii="仿宋_GB2312" w:eastAsia="仿宋_GB2312"/>
                <w:color w:val="000000"/>
                <w:sz w:val="18"/>
                <w:szCs w:val="18"/>
              </w:rPr>
              <w:t xml:space="preserve">服务中心   </w:t>
            </w:r>
          </w:p>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4</w:t>
            </w:r>
          </w:p>
        </w:tc>
        <w:tc>
          <w:tcPr>
            <w:tcW w:w="720" w:type="dxa"/>
            <w:vMerge w:val="restart"/>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扶贫对象</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贫困人口识别</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·识别标准（国定标准、省定标准）</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·识别程序(农户申请、民主评议、公示公告、逐级审核）</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·识别结果(贫困户名单、数量)</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《国务院扶贫办扶贫开发建档立卡工作方案》</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贫困人口所在行政村</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　</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5</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贫困人口退出</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·退出计划</w:t>
            </w:r>
            <w:r>
              <w:rPr>
                <w:rFonts w:hint="eastAsia" w:ascii="仿宋_GB2312" w:eastAsia="仿宋_GB2312"/>
                <w:color w:val="000000"/>
                <w:sz w:val="18"/>
                <w:szCs w:val="18"/>
              </w:rPr>
              <w:br w:type="textWrapping"/>
            </w:r>
            <w:r>
              <w:rPr>
                <w:rFonts w:hint="eastAsia" w:ascii="仿宋_GB2312" w:eastAsia="仿宋_GB2312"/>
                <w:color w:val="000000"/>
                <w:sz w:val="18"/>
                <w:szCs w:val="18"/>
              </w:rPr>
              <w:t>·退出标准（人均纯收入稳定超过国定标准、实现“两不愁、三保障”）</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·退出程序（民主评议、村两委和驻村工作队核实、贫困户认可、公示公告、退出销号）</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·退出结果（脱贫名单）</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《中共中央办公厅、国务院办公厅关于建立贫困退出机制的意见》</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贫困退出人口所在行政村</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　</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widowControl/>
              <w:jc w:val="center"/>
              <w:rPr>
                <w:rFonts w:hint="eastAsia" w:ascii="仿宋_GB2312" w:eastAsia="仿宋_GB2312"/>
                <w:color w:val="000000"/>
                <w:sz w:val="18"/>
                <w:szCs w:val="18"/>
                <w:lang w:eastAsia="zh-CN"/>
              </w:rPr>
            </w:pPr>
            <w:r>
              <w:rPr>
                <w:rFonts w:hint="eastAsia" w:ascii="仿宋_GB2312" w:eastAsia="仿宋_GB2312"/>
                <w:color w:val="000000"/>
                <w:sz w:val="18"/>
                <w:szCs w:val="18"/>
                <w:lang w:val="en-US" w:eastAsia="zh-CN"/>
              </w:rPr>
              <w:t>6</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监督管理</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监督举报</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监督电话（</w:t>
            </w:r>
            <w:r>
              <w:rPr>
                <w:rFonts w:hint="eastAsia" w:ascii="仿宋_GB2312" w:eastAsia="仿宋_GB2312"/>
                <w:color w:val="000000"/>
                <w:sz w:val="18"/>
                <w:szCs w:val="18"/>
                <w:lang w:val="en-US" w:eastAsia="zh-CN"/>
              </w:rPr>
              <w:t>0357-5685988</w:t>
            </w:r>
            <w:r>
              <w:rPr>
                <w:rFonts w:hint="eastAsia" w:ascii="仿宋_GB2312" w:eastAsia="仿宋_GB2312"/>
                <w:color w:val="000000"/>
                <w:sz w:val="18"/>
                <w:szCs w:val="18"/>
              </w:rPr>
              <w:t>）</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《国务院扶贫办、财政部关于完善扶贫资金项目公告公示制度的指导意见》</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县级扶贫部门、乡镇人民政府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三基便民服务中心</w:t>
            </w:r>
            <w:r>
              <w:rPr>
                <w:rFonts w:hint="eastAsia" w:ascii="仿宋_GB2312" w:eastAsia="仿宋_GB2312"/>
                <w:color w:val="000000"/>
                <w:sz w:val="18"/>
                <w:szCs w:val="18"/>
              </w:rPr>
              <w:t xml:space="preserve">    </w:t>
            </w:r>
          </w:p>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bl>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（七）公共法律服务领域基层政务公开标准目录</w:t>
      </w:r>
    </w:p>
    <w:tbl>
      <w:tblPr>
        <w:tblStyle w:val="6"/>
        <w:tblW w:w="130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850"/>
        <w:gridCol w:w="945"/>
        <w:gridCol w:w="1125"/>
        <w:gridCol w:w="1410"/>
        <w:gridCol w:w="1410"/>
        <w:gridCol w:w="1230"/>
        <w:gridCol w:w="1260"/>
        <w:gridCol w:w="630"/>
        <w:gridCol w:w="780"/>
        <w:gridCol w:w="660"/>
        <w:gridCol w:w="615"/>
        <w:gridCol w:w="705"/>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48"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序号</w:t>
            </w:r>
          </w:p>
        </w:tc>
        <w:tc>
          <w:tcPr>
            <w:tcW w:w="1795" w:type="dxa"/>
            <w:gridSpan w:val="2"/>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公开事项</w:t>
            </w:r>
          </w:p>
        </w:tc>
        <w:tc>
          <w:tcPr>
            <w:tcW w:w="1125"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公开内容</w:t>
            </w:r>
          </w:p>
          <w:p>
            <w:pPr>
              <w:jc w:val="center"/>
              <w:rPr>
                <w:rFonts w:hint="eastAsia" w:ascii="黑体" w:hAnsi="黑体" w:eastAsia="黑体" w:cs="黑体"/>
                <w:sz w:val="20"/>
                <w:szCs w:val="20"/>
              </w:rPr>
            </w:pPr>
            <w:r>
              <w:rPr>
                <w:rFonts w:hint="eastAsia" w:ascii="黑体" w:hAnsi="黑体" w:eastAsia="黑体" w:cs="黑体"/>
                <w:sz w:val="20"/>
                <w:szCs w:val="20"/>
              </w:rPr>
              <w:t>（要素）</w:t>
            </w:r>
          </w:p>
        </w:tc>
        <w:tc>
          <w:tcPr>
            <w:tcW w:w="1410"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公开依据</w:t>
            </w:r>
          </w:p>
        </w:tc>
        <w:tc>
          <w:tcPr>
            <w:tcW w:w="1410"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w:t>
            </w:r>
          </w:p>
          <w:p>
            <w:pPr>
              <w:jc w:val="center"/>
              <w:rPr>
                <w:rFonts w:hint="eastAsia" w:ascii="黑体" w:hAnsi="黑体" w:eastAsia="黑体" w:cs="黑体"/>
                <w:sz w:val="20"/>
                <w:szCs w:val="20"/>
              </w:rPr>
            </w:pPr>
            <w:r>
              <w:rPr>
                <w:rFonts w:hint="eastAsia" w:ascii="黑体" w:hAnsi="黑体" w:eastAsia="黑体" w:cs="黑体"/>
                <w:sz w:val="20"/>
                <w:szCs w:val="20"/>
              </w:rPr>
              <w:t>时限</w:t>
            </w:r>
          </w:p>
        </w:tc>
        <w:tc>
          <w:tcPr>
            <w:tcW w:w="1230"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w:t>
            </w:r>
          </w:p>
          <w:p>
            <w:pPr>
              <w:jc w:val="center"/>
              <w:rPr>
                <w:rFonts w:hint="eastAsia" w:ascii="黑体" w:hAnsi="黑体" w:eastAsia="黑体" w:cs="黑体"/>
                <w:sz w:val="20"/>
                <w:szCs w:val="20"/>
              </w:rPr>
            </w:pPr>
            <w:r>
              <w:rPr>
                <w:rFonts w:hint="eastAsia" w:ascii="黑体" w:hAnsi="黑体" w:eastAsia="黑体" w:cs="黑体"/>
                <w:sz w:val="20"/>
                <w:szCs w:val="20"/>
              </w:rPr>
              <w:t>主体</w:t>
            </w:r>
          </w:p>
        </w:tc>
        <w:tc>
          <w:tcPr>
            <w:tcW w:w="1260"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公开渠道</w:t>
            </w:r>
          </w:p>
          <w:p>
            <w:pPr>
              <w:jc w:val="center"/>
              <w:rPr>
                <w:rFonts w:hint="eastAsia" w:ascii="黑体" w:hAnsi="黑体" w:eastAsia="黑体" w:cs="黑体"/>
                <w:sz w:val="20"/>
                <w:szCs w:val="20"/>
              </w:rPr>
            </w:pPr>
            <w:r>
              <w:rPr>
                <w:rFonts w:hint="eastAsia" w:ascii="黑体" w:hAnsi="黑体" w:eastAsia="黑体" w:cs="黑体"/>
                <w:sz w:val="20"/>
                <w:szCs w:val="20"/>
              </w:rPr>
              <w:t>和载体</w:t>
            </w:r>
          </w:p>
        </w:tc>
        <w:tc>
          <w:tcPr>
            <w:tcW w:w="1410" w:type="dxa"/>
            <w:gridSpan w:val="2"/>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公开对象</w:t>
            </w:r>
          </w:p>
        </w:tc>
        <w:tc>
          <w:tcPr>
            <w:tcW w:w="1275" w:type="dxa"/>
            <w:gridSpan w:val="2"/>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公开方式</w:t>
            </w:r>
          </w:p>
        </w:tc>
        <w:tc>
          <w:tcPr>
            <w:tcW w:w="1485" w:type="dxa"/>
            <w:gridSpan w:val="2"/>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648" w:type="dxa"/>
            <w:vMerge w:val="continue"/>
            <w:noWrap w:val="0"/>
            <w:vAlign w:val="center"/>
          </w:tcPr>
          <w:p>
            <w:pPr>
              <w:jc w:val="center"/>
              <w:rPr>
                <w:rFonts w:hint="eastAsia" w:ascii="黑体" w:hAnsi="黑体" w:eastAsia="黑体" w:cs="黑体"/>
                <w:sz w:val="20"/>
                <w:szCs w:val="20"/>
              </w:rPr>
            </w:pPr>
          </w:p>
        </w:tc>
        <w:tc>
          <w:tcPr>
            <w:tcW w:w="850" w:type="dxa"/>
            <w:noWrap w:val="0"/>
            <w:vAlign w:val="center"/>
          </w:tcPr>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一级</w:t>
            </w:r>
          </w:p>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事项</w:t>
            </w:r>
          </w:p>
        </w:tc>
        <w:tc>
          <w:tcPr>
            <w:tcW w:w="945" w:type="dxa"/>
            <w:noWrap w:val="0"/>
            <w:vAlign w:val="center"/>
          </w:tcPr>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二级</w:t>
            </w:r>
          </w:p>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事项</w:t>
            </w:r>
          </w:p>
        </w:tc>
        <w:tc>
          <w:tcPr>
            <w:tcW w:w="1125" w:type="dxa"/>
            <w:vMerge w:val="continue"/>
            <w:noWrap w:val="0"/>
            <w:vAlign w:val="center"/>
          </w:tcPr>
          <w:p>
            <w:pPr>
              <w:jc w:val="center"/>
              <w:rPr>
                <w:rFonts w:hint="eastAsia" w:ascii="黑体" w:hAnsi="黑体" w:eastAsia="黑体" w:cs="黑体"/>
                <w:sz w:val="20"/>
                <w:szCs w:val="20"/>
              </w:rPr>
            </w:pPr>
          </w:p>
        </w:tc>
        <w:tc>
          <w:tcPr>
            <w:tcW w:w="1410" w:type="dxa"/>
            <w:vMerge w:val="continue"/>
            <w:noWrap w:val="0"/>
            <w:vAlign w:val="center"/>
          </w:tcPr>
          <w:p>
            <w:pPr>
              <w:jc w:val="center"/>
              <w:rPr>
                <w:rFonts w:hint="eastAsia" w:ascii="黑体" w:hAnsi="黑体" w:eastAsia="黑体" w:cs="黑体"/>
                <w:sz w:val="20"/>
                <w:szCs w:val="20"/>
              </w:rPr>
            </w:pPr>
          </w:p>
        </w:tc>
        <w:tc>
          <w:tcPr>
            <w:tcW w:w="1410" w:type="dxa"/>
            <w:vMerge w:val="continue"/>
            <w:noWrap w:val="0"/>
            <w:vAlign w:val="center"/>
          </w:tcPr>
          <w:p>
            <w:pPr>
              <w:jc w:val="center"/>
              <w:rPr>
                <w:rFonts w:hint="eastAsia" w:ascii="黑体" w:hAnsi="黑体" w:eastAsia="黑体" w:cs="黑体"/>
                <w:sz w:val="20"/>
                <w:szCs w:val="20"/>
              </w:rPr>
            </w:pPr>
          </w:p>
        </w:tc>
        <w:tc>
          <w:tcPr>
            <w:tcW w:w="1230" w:type="dxa"/>
            <w:vMerge w:val="continue"/>
            <w:noWrap w:val="0"/>
            <w:vAlign w:val="center"/>
          </w:tcPr>
          <w:p>
            <w:pPr>
              <w:jc w:val="center"/>
              <w:rPr>
                <w:rFonts w:hint="eastAsia" w:ascii="黑体" w:hAnsi="黑体" w:eastAsia="黑体" w:cs="黑体"/>
                <w:sz w:val="20"/>
                <w:szCs w:val="20"/>
              </w:rPr>
            </w:pPr>
          </w:p>
        </w:tc>
        <w:tc>
          <w:tcPr>
            <w:tcW w:w="1260" w:type="dxa"/>
            <w:vMerge w:val="continue"/>
            <w:noWrap w:val="0"/>
            <w:vAlign w:val="center"/>
          </w:tcPr>
          <w:p>
            <w:pPr>
              <w:jc w:val="center"/>
              <w:rPr>
                <w:rFonts w:hint="eastAsia" w:ascii="黑体" w:hAnsi="黑体" w:eastAsia="黑体" w:cs="黑体"/>
                <w:sz w:val="20"/>
                <w:szCs w:val="20"/>
              </w:rPr>
            </w:pPr>
          </w:p>
        </w:tc>
        <w:tc>
          <w:tcPr>
            <w:tcW w:w="630" w:type="dxa"/>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全</w:t>
            </w:r>
          </w:p>
          <w:p>
            <w:pPr>
              <w:jc w:val="center"/>
              <w:rPr>
                <w:rFonts w:hint="eastAsia" w:ascii="黑体" w:hAnsi="黑体" w:eastAsia="黑体" w:cs="黑体"/>
                <w:sz w:val="20"/>
                <w:szCs w:val="20"/>
              </w:rPr>
            </w:pPr>
            <w:r>
              <w:rPr>
                <w:rFonts w:hint="eastAsia" w:ascii="黑体" w:hAnsi="黑体" w:eastAsia="黑体" w:cs="黑体"/>
                <w:sz w:val="20"/>
                <w:szCs w:val="20"/>
              </w:rPr>
              <w:t>社</w:t>
            </w:r>
          </w:p>
          <w:p>
            <w:pPr>
              <w:jc w:val="center"/>
              <w:rPr>
                <w:rFonts w:hint="eastAsia" w:ascii="黑体" w:hAnsi="黑体" w:eastAsia="黑体" w:cs="黑体"/>
                <w:sz w:val="20"/>
                <w:szCs w:val="20"/>
              </w:rPr>
            </w:pPr>
            <w:r>
              <w:rPr>
                <w:rFonts w:hint="eastAsia" w:ascii="黑体" w:hAnsi="黑体" w:eastAsia="黑体" w:cs="黑体"/>
                <w:sz w:val="20"/>
                <w:szCs w:val="20"/>
              </w:rPr>
              <w:t>会</w:t>
            </w:r>
          </w:p>
        </w:tc>
        <w:tc>
          <w:tcPr>
            <w:tcW w:w="780" w:type="dxa"/>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特定群众</w:t>
            </w:r>
          </w:p>
        </w:tc>
        <w:tc>
          <w:tcPr>
            <w:tcW w:w="660" w:type="dxa"/>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主</w:t>
            </w:r>
          </w:p>
          <w:p>
            <w:pPr>
              <w:jc w:val="center"/>
              <w:rPr>
                <w:rFonts w:hint="eastAsia" w:ascii="黑体" w:hAnsi="黑体" w:eastAsia="黑体" w:cs="黑体"/>
                <w:sz w:val="20"/>
                <w:szCs w:val="20"/>
              </w:rPr>
            </w:pPr>
            <w:r>
              <w:rPr>
                <w:rFonts w:hint="eastAsia" w:ascii="黑体" w:hAnsi="黑体" w:eastAsia="黑体" w:cs="黑体"/>
                <w:sz w:val="20"/>
                <w:szCs w:val="20"/>
              </w:rPr>
              <w:t>动</w:t>
            </w:r>
          </w:p>
        </w:tc>
        <w:tc>
          <w:tcPr>
            <w:tcW w:w="615" w:type="dxa"/>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依申请公开</w:t>
            </w:r>
          </w:p>
        </w:tc>
        <w:tc>
          <w:tcPr>
            <w:tcW w:w="705" w:type="dxa"/>
            <w:noWrap w:val="0"/>
            <w:vAlign w:val="center"/>
          </w:tcPr>
          <w:p>
            <w:pPr>
              <w:jc w:val="center"/>
              <w:rPr>
                <w:rFonts w:hint="eastAsia" w:ascii="黑体" w:hAnsi="黑体" w:eastAsia="黑体" w:cs="黑体"/>
                <w:sz w:val="20"/>
                <w:szCs w:val="20"/>
                <w:lang w:eastAsia="zh-CN"/>
              </w:rPr>
            </w:pPr>
            <w:r>
              <w:rPr>
                <w:rFonts w:hint="eastAsia" w:ascii="黑体" w:hAnsi="黑体" w:eastAsia="黑体" w:cs="黑体"/>
                <w:sz w:val="20"/>
                <w:szCs w:val="20"/>
                <w:lang w:val="en-US" w:eastAsia="zh-CN"/>
              </w:rPr>
              <w:t>乡级</w:t>
            </w:r>
          </w:p>
        </w:tc>
        <w:tc>
          <w:tcPr>
            <w:tcW w:w="780" w:type="dxa"/>
            <w:noWrap w:val="0"/>
            <w:vAlign w:val="center"/>
          </w:tcPr>
          <w:p>
            <w:pPr>
              <w:jc w:val="center"/>
              <w:rPr>
                <w:rFonts w:hint="eastAsia" w:ascii="黑体" w:hAnsi="黑体" w:eastAsia="黑体" w:cs="黑体"/>
                <w:sz w:val="20"/>
                <w:szCs w:val="20"/>
                <w:lang w:val="en-US" w:eastAsia="zh-CN"/>
              </w:rPr>
            </w:pPr>
            <w:r>
              <w:rPr>
                <w:rFonts w:hint="eastAsia" w:ascii="黑体" w:hAnsi="黑体" w:eastAsia="黑体" w:cs="黑体"/>
                <w:sz w:val="20"/>
                <w:szCs w:val="20"/>
              </w:rPr>
              <w:t>村</w:t>
            </w:r>
            <w:r>
              <w:rPr>
                <w:rFonts w:hint="eastAsia" w:ascii="黑体" w:hAnsi="黑体" w:eastAsia="黑体" w:cs="黑体"/>
                <w:sz w:val="20"/>
                <w:szCs w:val="20"/>
                <w:lang w:val="en-US" w:eastAsia="zh-CN"/>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9" w:hRule="atLeast"/>
        </w:trPr>
        <w:tc>
          <w:tcPr>
            <w:tcW w:w="648"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1</w:t>
            </w:r>
          </w:p>
        </w:tc>
        <w:tc>
          <w:tcPr>
            <w:tcW w:w="850" w:type="dxa"/>
            <w:vMerge w:val="restart"/>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法制宣传教育</w:t>
            </w:r>
          </w:p>
        </w:tc>
        <w:tc>
          <w:tcPr>
            <w:tcW w:w="945"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法律知识普及服务</w:t>
            </w:r>
          </w:p>
        </w:tc>
        <w:tc>
          <w:tcPr>
            <w:tcW w:w="1125"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法律法规资讯；普法动态资讯；普法讲师团信息等</w:t>
            </w:r>
          </w:p>
        </w:tc>
        <w:tc>
          <w:tcPr>
            <w:tcW w:w="1410" w:type="dxa"/>
            <w:vMerge w:val="restart"/>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《中共中央、国务院转发&lt;中央宣传部、司法部关于在公民中开展法治宣传教育的第七个五年规划（2016-2020年）&gt;》、各省七五普法规划</w:t>
            </w:r>
          </w:p>
        </w:tc>
        <w:tc>
          <w:tcPr>
            <w:tcW w:w="141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自制作或获取该信息之日起20个工作日内公开</w:t>
            </w:r>
          </w:p>
        </w:tc>
        <w:tc>
          <w:tcPr>
            <w:tcW w:w="1230" w:type="dxa"/>
            <w:noWrap w:val="0"/>
            <w:vAlign w:val="center"/>
          </w:tcPr>
          <w:p>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大张</w:t>
            </w:r>
          </w:p>
          <w:p>
            <w:pPr>
              <w:jc w:val="center"/>
              <w:rPr>
                <w:rFonts w:hint="eastAsia" w:ascii="仿宋" w:hAnsi="仿宋" w:eastAsia="仿宋" w:cs="仿宋"/>
                <w:sz w:val="20"/>
                <w:szCs w:val="20"/>
              </w:rPr>
            </w:pPr>
            <w:r>
              <w:rPr>
                <w:rFonts w:hint="eastAsia" w:ascii="仿宋" w:hAnsi="仿宋" w:eastAsia="仿宋" w:cs="仿宋"/>
                <w:sz w:val="20"/>
                <w:szCs w:val="20"/>
              </w:rPr>
              <w:t>司法所</w:t>
            </w:r>
          </w:p>
        </w:tc>
        <w:tc>
          <w:tcPr>
            <w:tcW w:w="126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■镇公示栏</w:t>
            </w:r>
          </w:p>
          <w:p>
            <w:pPr>
              <w:jc w:val="center"/>
              <w:rPr>
                <w:rFonts w:hint="eastAsia" w:ascii="仿宋" w:hAnsi="仿宋" w:eastAsia="仿宋" w:cs="仿宋"/>
                <w:sz w:val="20"/>
                <w:szCs w:val="20"/>
              </w:rPr>
            </w:pPr>
            <w:r>
              <w:rPr>
                <w:rFonts w:hint="eastAsia" w:ascii="仿宋" w:hAnsi="仿宋" w:eastAsia="仿宋" w:cs="仿宋"/>
                <w:sz w:val="20"/>
                <w:szCs w:val="20"/>
              </w:rPr>
              <w:t>■村公示栏</w:t>
            </w:r>
          </w:p>
          <w:p>
            <w:pPr>
              <w:jc w:val="center"/>
              <w:rPr>
                <w:rFonts w:hint="eastAsia" w:ascii="仿宋" w:hAnsi="仿宋" w:eastAsia="仿宋" w:cs="仿宋"/>
                <w:sz w:val="20"/>
                <w:szCs w:val="20"/>
              </w:rPr>
            </w:pPr>
            <w:r>
              <w:rPr>
                <w:rFonts w:hint="eastAsia" w:ascii="仿宋" w:hAnsi="仿宋" w:eastAsia="仿宋" w:cs="仿宋"/>
                <w:sz w:val="20"/>
                <w:szCs w:val="20"/>
              </w:rPr>
              <w:t>■入户现场</w:t>
            </w:r>
          </w:p>
        </w:tc>
        <w:tc>
          <w:tcPr>
            <w:tcW w:w="630" w:type="dxa"/>
            <w:noWrap w:val="0"/>
            <w:vAlign w:val="center"/>
          </w:tcPr>
          <w:p>
            <w:pPr>
              <w:rPr>
                <w:rFonts w:hint="eastAsia" w:ascii="仿宋" w:hAnsi="仿宋" w:eastAsia="仿宋" w:cs="仿宋"/>
                <w:b/>
                <w:sz w:val="20"/>
                <w:szCs w:val="20"/>
              </w:rPr>
            </w:pPr>
            <w:r>
              <w:rPr>
                <w:rFonts w:hint="eastAsia" w:ascii="仿宋" w:hAnsi="仿宋" w:eastAsia="仿宋" w:cs="仿宋"/>
                <w:b/>
                <w:sz w:val="20"/>
                <w:szCs w:val="20"/>
              </w:rPr>
              <w:t>√</w:t>
            </w:r>
          </w:p>
        </w:tc>
        <w:tc>
          <w:tcPr>
            <w:tcW w:w="780" w:type="dxa"/>
            <w:noWrap w:val="0"/>
            <w:vAlign w:val="center"/>
          </w:tcPr>
          <w:p>
            <w:pPr>
              <w:jc w:val="center"/>
              <w:rPr>
                <w:rFonts w:hint="eastAsia" w:ascii="仿宋" w:hAnsi="仿宋" w:eastAsia="仿宋" w:cs="仿宋"/>
                <w:b/>
                <w:sz w:val="20"/>
                <w:szCs w:val="20"/>
              </w:rPr>
            </w:pPr>
          </w:p>
        </w:tc>
        <w:tc>
          <w:tcPr>
            <w:tcW w:w="66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c>
          <w:tcPr>
            <w:tcW w:w="615" w:type="dxa"/>
            <w:noWrap w:val="0"/>
            <w:vAlign w:val="center"/>
          </w:tcPr>
          <w:p>
            <w:pPr>
              <w:jc w:val="center"/>
              <w:rPr>
                <w:rFonts w:hint="eastAsia" w:ascii="仿宋" w:hAnsi="仿宋" w:eastAsia="仿宋" w:cs="仿宋"/>
                <w:b/>
                <w:sz w:val="20"/>
                <w:szCs w:val="20"/>
              </w:rPr>
            </w:pPr>
          </w:p>
        </w:tc>
        <w:tc>
          <w:tcPr>
            <w:tcW w:w="705" w:type="dxa"/>
            <w:noWrap w:val="0"/>
            <w:vAlign w:val="center"/>
          </w:tcPr>
          <w:p>
            <w:pPr>
              <w:jc w:val="center"/>
              <w:rPr>
                <w:rFonts w:hint="eastAsia" w:ascii="仿宋" w:hAnsi="仿宋" w:eastAsia="仿宋" w:cs="仿宋"/>
                <w:b/>
                <w:sz w:val="20"/>
                <w:szCs w:val="20"/>
              </w:rPr>
            </w:pPr>
          </w:p>
        </w:tc>
        <w:tc>
          <w:tcPr>
            <w:tcW w:w="78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0" w:hRule="atLeast"/>
        </w:trPr>
        <w:tc>
          <w:tcPr>
            <w:tcW w:w="648"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2</w:t>
            </w:r>
          </w:p>
        </w:tc>
        <w:tc>
          <w:tcPr>
            <w:tcW w:w="850" w:type="dxa"/>
            <w:vMerge w:val="continue"/>
            <w:noWrap w:val="0"/>
            <w:vAlign w:val="center"/>
          </w:tcPr>
          <w:p>
            <w:pPr>
              <w:jc w:val="center"/>
              <w:rPr>
                <w:rFonts w:hint="eastAsia" w:ascii="仿宋" w:hAnsi="仿宋" w:eastAsia="仿宋" w:cs="仿宋"/>
                <w:sz w:val="20"/>
                <w:szCs w:val="20"/>
              </w:rPr>
            </w:pPr>
          </w:p>
        </w:tc>
        <w:tc>
          <w:tcPr>
            <w:tcW w:w="945"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推广法治文化服务</w:t>
            </w:r>
          </w:p>
        </w:tc>
        <w:tc>
          <w:tcPr>
            <w:tcW w:w="1125"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辖区内法治文化阵地信息；法治文化作品、产品</w:t>
            </w:r>
          </w:p>
        </w:tc>
        <w:tc>
          <w:tcPr>
            <w:tcW w:w="1410" w:type="dxa"/>
            <w:vMerge w:val="continue"/>
            <w:noWrap w:val="0"/>
            <w:vAlign w:val="center"/>
          </w:tcPr>
          <w:p>
            <w:pPr>
              <w:jc w:val="center"/>
              <w:rPr>
                <w:rFonts w:hint="eastAsia" w:ascii="仿宋" w:hAnsi="仿宋" w:eastAsia="仿宋" w:cs="仿宋"/>
                <w:sz w:val="20"/>
                <w:szCs w:val="20"/>
              </w:rPr>
            </w:pPr>
          </w:p>
        </w:tc>
        <w:tc>
          <w:tcPr>
            <w:tcW w:w="141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自制作或获取该信息之日起20个工作日内公开</w:t>
            </w:r>
          </w:p>
        </w:tc>
        <w:tc>
          <w:tcPr>
            <w:tcW w:w="1230" w:type="dxa"/>
            <w:noWrap w:val="0"/>
            <w:vAlign w:val="center"/>
          </w:tcPr>
          <w:p>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大张</w:t>
            </w:r>
          </w:p>
          <w:p>
            <w:pPr>
              <w:jc w:val="center"/>
              <w:rPr>
                <w:rFonts w:hint="eastAsia" w:ascii="仿宋" w:hAnsi="仿宋" w:eastAsia="仿宋" w:cs="仿宋"/>
                <w:sz w:val="20"/>
                <w:szCs w:val="20"/>
              </w:rPr>
            </w:pPr>
            <w:r>
              <w:rPr>
                <w:rFonts w:hint="eastAsia" w:ascii="仿宋" w:hAnsi="仿宋" w:eastAsia="仿宋" w:cs="仿宋"/>
                <w:sz w:val="20"/>
                <w:szCs w:val="20"/>
              </w:rPr>
              <w:t>司法所</w:t>
            </w:r>
          </w:p>
        </w:tc>
        <w:tc>
          <w:tcPr>
            <w:tcW w:w="126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■镇公示栏</w:t>
            </w:r>
          </w:p>
          <w:p>
            <w:pPr>
              <w:jc w:val="center"/>
              <w:rPr>
                <w:rFonts w:hint="eastAsia" w:ascii="仿宋" w:hAnsi="仿宋" w:eastAsia="仿宋" w:cs="仿宋"/>
                <w:sz w:val="20"/>
                <w:szCs w:val="20"/>
              </w:rPr>
            </w:pPr>
            <w:r>
              <w:rPr>
                <w:rFonts w:hint="eastAsia" w:ascii="仿宋" w:hAnsi="仿宋" w:eastAsia="仿宋" w:cs="仿宋"/>
                <w:sz w:val="20"/>
                <w:szCs w:val="20"/>
              </w:rPr>
              <w:t>■村公示栏</w:t>
            </w:r>
          </w:p>
          <w:p>
            <w:pPr>
              <w:jc w:val="center"/>
              <w:rPr>
                <w:rFonts w:hint="eastAsia" w:ascii="仿宋" w:hAnsi="仿宋" w:eastAsia="仿宋" w:cs="仿宋"/>
                <w:sz w:val="20"/>
                <w:szCs w:val="20"/>
              </w:rPr>
            </w:pPr>
            <w:r>
              <w:rPr>
                <w:rFonts w:hint="eastAsia" w:ascii="仿宋" w:hAnsi="仿宋" w:eastAsia="仿宋" w:cs="仿宋"/>
                <w:sz w:val="20"/>
                <w:szCs w:val="20"/>
              </w:rPr>
              <w:t>■入户现场</w:t>
            </w:r>
          </w:p>
        </w:tc>
        <w:tc>
          <w:tcPr>
            <w:tcW w:w="63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c>
          <w:tcPr>
            <w:tcW w:w="780" w:type="dxa"/>
            <w:noWrap w:val="0"/>
            <w:vAlign w:val="center"/>
          </w:tcPr>
          <w:p>
            <w:pPr>
              <w:jc w:val="center"/>
              <w:rPr>
                <w:rFonts w:hint="eastAsia" w:ascii="仿宋" w:hAnsi="仿宋" w:eastAsia="仿宋" w:cs="仿宋"/>
                <w:b/>
                <w:sz w:val="20"/>
                <w:szCs w:val="20"/>
              </w:rPr>
            </w:pPr>
          </w:p>
        </w:tc>
        <w:tc>
          <w:tcPr>
            <w:tcW w:w="66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c>
          <w:tcPr>
            <w:tcW w:w="615" w:type="dxa"/>
            <w:noWrap w:val="0"/>
            <w:vAlign w:val="center"/>
          </w:tcPr>
          <w:p>
            <w:pPr>
              <w:jc w:val="center"/>
              <w:rPr>
                <w:rFonts w:hint="eastAsia" w:ascii="仿宋" w:hAnsi="仿宋" w:eastAsia="仿宋" w:cs="仿宋"/>
                <w:b/>
                <w:sz w:val="20"/>
                <w:szCs w:val="20"/>
              </w:rPr>
            </w:pPr>
          </w:p>
        </w:tc>
        <w:tc>
          <w:tcPr>
            <w:tcW w:w="705" w:type="dxa"/>
            <w:noWrap w:val="0"/>
            <w:vAlign w:val="center"/>
          </w:tcPr>
          <w:p>
            <w:pPr>
              <w:jc w:val="center"/>
              <w:rPr>
                <w:rFonts w:hint="eastAsia" w:ascii="仿宋" w:hAnsi="仿宋" w:eastAsia="仿宋" w:cs="仿宋"/>
                <w:b/>
                <w:sz w:val="20"/>
                <w:szCs w:val="20"/>
              </w:rPr>
            </w:pPr>
          </w:p>
        </w:tc>
        <w:tc>
          <w:tcPr>
            <w:tcW w:w="78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r>
    </w:tbl>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（八）公共文化服务领域基层政务公开标准目录</w:t>
      </w:r>
    </w:p>
    <w:tbl>
      <w:tblPr>
        <w:tblStyle w:val="5"/>
        <w:tblW w:w="0" w:type="auto"/>
        <w:tblInd w:w="-4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532"/>
        <w:gridCol w:w="1350"/>
        <w:gridCol w:w="1699"/>
        <w:gridCol w:w="1965"/>
        <w:gridCol w:w="1560"/>
        <w:gridCol w:w="690"/>
        <w:gridCol w:w="1410"/>
        <w:gridCol w:w="840"/>
        <w:gridCol w:w="690"/>
        <w:gridCol w:w="615"/>
        <w:gridCol w:w="660"/>
        <w:gridCol w:w="540"/>
        <w:gridCol w:w="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00"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序号</w:t>
            </w:r>
          </w:p>
        </w:tc>
        <w:tc>
          <w:tcPr>
            <w:tcW w:w="1882" w:type="dxa"/>
            <w:gridSpan w:val="2"/>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公开事项</w:t>
            </w:r>
          </w:p>
        </w:tc>
        <w:tc>
          <w:tcPr>
            <w:tcW w:w="1699"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w:t>
            </w:r>
          </w:p>
          <w:p>
            <w:pPr>
              <w:spacing w:line="240" w:lineRule="exact"/>
              <w:jc w:val="center"/>
              <w:rPr>
                <w:rFonts w:hint="eastAsia" w:ascii="黑体" w:hAnsi="黑体" w:eastAsia="黑体" w:cs="黑体"/>
                <w:szCs w:val="21"/>
              </w:rPr>
            </w:pPr>
            <w:r>
              <w:rPr>
                <w:rFonts w:hint="eastAsia" w:ascii="黑体" w:hAnsi="黑体" w:eastAsia="黑体" w:cs="黑体"/>
                <w:szCs w:val="21"/>
              </w:rPr>
              <w:t>内容</w:t>
            </w:r>
          </w:p>
          <w:p>
            <w:pPr>
              <w:spacing w:line="240" w:lineRule="exact"/>
              <w:jc w:val="center"/>
              <w:rPr>
                <w:rFonts w:hint="eastAsia" w:ascii="黑体" w:hAnsi="黑体" w:eastAsia="黑体" w:cs="黑体"/>
                <w:szCs w:val="21"/>
              </w:rPr>
            </w:pPr>
            <w:r>
              <w:rPr>
                <w:rFonts w:hint="eastAsia" w:ascii="黑体" w:hAnsi="黑体" w:eastAsia="黑体" w:cs="黑体"/>
                <w:szCs w:val="21"/>
              </w:rPr>
              <w:t>（要素）</w:t>
            </w:r>
          </w:p>
        </w:tc>
        <w:tc>
          <w:tcPr>
            <w:tcW w:w="1965"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公开依据</w:t>
            </w:r>
          </w:p>
        </w:tc>
        <w:tc>
          <w:tcPr>
            <w:tcW w:w="1560"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公开时限</w:t>
            </w:r>
          </w:p>
        </w:tc>
        <w:tc>
          <w:tcPr>
            <w:tcW w:w="690"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公开主体</w:t>
            </w:r>
          </w:p>
        </w:tc>
        <w:tc>
          <w:tcPr>
            <w:tcW w:w="1410"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公开渠道和载体</w:t>
            </w:r>
          </w:p>
        </w:tc>
        <w:tc>
          <w:tcPr>
            <w:tcW w:w="1530" w:type="dxa"/>
            <w:gridSpan w:val="2"/>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公开对象</w:t>
            </w:r>
          </w:p>
        </w:tc>
        <w:tc>
          <w:tcPr>
            <w:tcW w:w="1275" w:type="dxa"/>
            <w:gridSpan w:val="2"/>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公开方式</w:t>
            </w:r>
          </w:p>
        </w:tc>
        <w:tc>
          <w:tcPr>
            <w:tcW w:w="1065" w:type="dxa"/>
            <w:gridSpan w:val="2"/>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500" w:type="dxa"/>
            <w:vMerge w:val="continue"/>
            <w:noWrap w:val="0"/>
            <w:vAlign w:val="center"/>
          </w:tcPr>
          <w:p>
            <w:pPr>
              <w:spacing w:line="240" w:lineRule="exact"/>
              <w:jc w:val="center"/>
              <w:rPr>
                <w:rFonts w:hint="eastAsia" w:ascii="黑体" w:hAnsi="黑体" w:eastAsia="黑体" w:cs="黑体"/>
                <w:szCs w:val="21"/>
              </w:rPr>
            </w:pPr>
          </w:p>
        </w:tc>
        <w:tc>
          <w:tcPr>
            <w:tcW w:w="532"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一级事项</w:t>
            </w:r>
          </w:p>
        </w:tc>
        <w:tc>
          <w:tcPr>
            <w:tcW w:w="135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二级</w:t>
            </w:r>
          </w:p>
          <w:p>
            <w:pPr>
              <w:spacing w:line="240" w:lineRule="exact"/>
              <w:jc w:val="center"/>
              <w:rPr>
                <w:rFonts w:hint="eastAsia" w:ascii="黑体" w:hAnsi="黑体" w:eastAsia="黑体" w:cs="黑体"/>
                <w:szCs w:val="21"/>
              </w:rPr>
            </w:pPr>
            <w:r>
              <w:rPr>
                <w:rFonts w:hint="eastAsia" w:ascii="黑体" w:hAnsi="黑体" w:eastAsia="黑体" w:cs="黑体"/>
                <w:szCs w:val="21"/>
              </w:rPr>
              <w:t>事项</w:t>
            </w:r>
          </w:p>
        </w:tc>
        <w:tc>
          <w:tcPr>
            <w:tcW w:w="1699" w:type="dxa"/>
            <w:vMerge w:val="continue"/>
            <w:noWrap w:val="0"/>
            <w:vAlign w:val="center"/>
          </w:tcPr>
          <w:p>
            <w:pPr>
              <w:spacing w:line="240" w:lineRule="exact"/>
              <w:jc w:val="center"/>
              <w:rPr>
                <w:rFonts w:hint="eastAsia" w:ascii="黑体" w:hAnsi="黑体" w:eastAsia="黑体" w:cs="黑体"/>
                <w:szCs w:val="21"/>
              </w:rPr>
            </w:pPr>
          </w:p>
        </w:tc>
        <w:tc>
          <w:tcPr>
            <w:tcW w:w="1965" w:type="dxa"/>
            <w:vMerge w:val="continue"/>
            <w:noWrap w:val="0"/>
            <w:vAlign w:val="center"/>
          </w:tcPr>
          <w:p>
            <w:pPr>
              <w:spacing w:line="240" w:lineRule="exact"/>
              <w:jc w:val="center"/>
              <w:rPr>
                <w:rFonts w:hint="eastAsia" w:ascii="黑体" w:hAnsi="黑体" w:eastAsia="黑体" w:cs="黑体"/>
                <w:szCs w:val="21"/>
              </w:rPr>
            </w:pPr>
          </w:p>
        </w:tc>
        <w:tc>
          <w:tcPr>
            <w:tcW w:w="1560" w:type="dxa"/>
            <w:vMerge w:val="continue"/>
            <w:noWrap w:val="0"/>
            <w:vAlign w:val="center"/>
          </w:tcPr>
          <w:p>
            <w:pPr>
              <w:spacing w:line="240" w:lineRule="exact"/>
              <w:jc w:val="center"/>
              <w:rPr>
                <w:rFonts w:hint="eastAsia" w:ascii="黑体" w:hAnsi="黑体" w:eastAsia="黑体" w:cs="黑体"/>
                <w:szCs w:val="21"/>
              </w:rPr>
            </w:pPr>
          </w:p>
        </w:tc>
        <w:tc>
          <w:tcPr>
            <w:tcW w:w="690" w:type="dxa"/>
            <w:vMerge w:val="continue"/>
            <w:noWrap w:val="0"/>
            <w:vAlign w:val="center"/>
          </w:tcPr>
          <w:p>
            <w:pPr>
              <w:spacing w:line="240" w:lineRule="exact"/>
              <w:jc w:val="center"/>
              <w:rPr>
                <w:rFonts w:hint="eastAsia" w:ascii="黑体" w:hAnsi="黑体" w:eastAsia="黑体" w:cs="黑体"/>
                <w:szCs w:val="21"/>
              </w:rPr>
            </w:pPr>
          </w:p>
        </w:tc>
        <w:tc>
          <w:tcPr>
            <w:tcW w:w="1410" w:type="dxa"/>
            <w:vMerge w:val="continue"/>
            <w:noWrap w:val="0"/>
            <w:vAlign w:val="center"/>
          </w:tcPr>
          <w:p>
            <w:pPr>
              <w:spacing w:line="240" w:lineRule="exact"/>
              <w:jc w:val="center"/>
              <w:rPr>
                <w:rFonts w:hint="eastAsia" w:ascii="黑体" w:hAnsi="黑体" w:eastAsia="黑体" w:cs="黑体"/>
                <w:szCs w:val="21"/>
              </w:rPr>
            </w:pPr>
          </w:p>
        </w:tc>
        <w:tc>
          <w:tcPr>
            <w:tcW w:w="84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全社会</w:t>
            </w:r>
          </w:p>
        </w:tc>
        <w:tc>
          <w:tcPr>
            <w:tcW w:w="69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特定群体</w:t>
            </w:r>
          </w:p>
        </w:tc>
        <w:tc>
          <w:tcPr>
            <w:tcW w:w="615"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主动</w:t>
            </w:r>
          </w:p>
        </w:tc>
        <w:tc>
          <w:tcPr>
            <w:tcW w:w="66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依申请</w:t>
            </w:r>
          </w:p>
        </w:tc>
        <w:tc>
          <w:tcPr>
            <w:tcW w:w="54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乡</w:t>
            </w:r>
            <w:r>
              <w:rPr>
                <w:rFonts w:hint="eastAsia" w:ascii="黑体" w:hAnsi="黑体" w:eastAsia="黑体" w:cs="黑体"/>
                <w:szCs w:val="21"/>
              </w:rPr>
              <w:t>级</w:t>
            </w:r>
          </w:p>
        </w:tc>
        <w:tc>
          <w:tcPr>
            <w:tcW w:w="525"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村</w:t>
            </w:r>
            <w:r>
              <w:rPr>
                <w:rFonts w:hint="eastAsia" w:ascii="黑体" w:hAnsi="黑体" w:eastAsia="黑体" w:cs="黑体"/>
                <w:szCs w:val="21"/>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532" w:type="dxa"/>
            <w:vMerge w:val="restart"/>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公共服务</w:t>
            </w:r>
          </w:p>
        </w:tc>
        <w:tc>
          <w:tcPr>
            <w:tcW w:w="135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组织开展群众文化活动</w:t>
            </w:r>
          </w:p>
        </w:tc>
        <w:tc>
          <w:tcPr>
            <w:tcW w:w="1699" w:type="dxa"/>
            <w:noWrap w:val="0"/>
            <w:vAlign w:val="center"/>
          </w:tcPr>
          <w:p>
            <w:pPr>
              <w:spacing w:line="240" w:lineRule="exact"/>
              <w:rPr>
                <w:rFonts w:hint="eastAsia" w:ascii="仿宋" w:hAnsi="仿宋" w:eastAsia="仿宋" w:cs="仿宋"/>
                <w:sz w:val="18"/>
                <w:szCs w:val="18"/>
              </w:rPr>
            </w:pPr>
            <w:r>
              <w:rPr>
                <w:rFonts w:hint="eastAsia" w:ascii="仿宋" w:hAnsi="仿宋" w:eastAsia="仿宋" w:cs="仿宋"/>
                <w:sz w:val="18"/>
                <w:szCs w:val="18"/>
              </w:rPr>
              <w:t>1.机构名称；范村</w:t>
            </w:r>
          </w:p>
          <w:p>
            <w:pPr>
              <w:spacing w:line="240" w:lineRule="exact"/>
              <w:rPr>
                <w:rFonts w:hint="eastAsia" w:ascii="仿宋" w:hAnsi="仿宋" w:eastAsia="仿宋" w:cs="仿宋"/>
                <w:sz w:val="18"/>
                <w:szCs w:val="18"/>
              </w:rPr>
            </w:pPr>
            <w:r>
              <w:rPr>
                <w:rFonts w:hint="eastAsia" w:ascii="仿宋" w:hAnsi="仿宋" w:eastAsia="仿宋" w:cs="仿宋"/>
                <w:sz w:val="18"/>
                <w:szCs w:val="18"/>
              </w:rPr>
              <w:t>2.开放时间；2020.8.15</w:t>
            </w:r>
          </w:p>
          <w:p>
            <w:pPr>
              <w:spacing w:line="240" w:lineRule="exact"/>
              <w:rPr>
                <w:rFonts w:hint="eastAsia" w:ascii="仿宋" w:hAnsi="仿宋" w:eastAsia="仿宋" w:cs="仿宋"/>
                <w:sz w:val="18"/>
                <w:szCs w:val="18"/>
              </w:rPr>
            </w:pPr>
            <w:r>
              <w:rPr>
                <w:rFonts w:hint="eastAsia" w:ascii="仿宋" w:hAnsi="仿宋" w:eastAsia="仿宋" w:cs="仿宋"/>
                <w:sz w:val="18"/>
                <w:szCs w:val="18"/>
              </w:rPr>
              <w:t>3.机构地址；</w:t>
            </w:r>
          </w:p>
          <w:p>
            <w:pPr>
              <w:spacing w:line="240" w:lineRule="exact"/>
              <w:rPr>
                <w:rFonts w:hint="eastAsia" w:ascii="仿宋" w:hAnsi="仿宋" w:eastAsia="仿宋" w:cs="仿宋"/>
                <w:sz w:val="18"/>
                <w:szCs w:val="18"/>
              </w:rPr>
            </w:pPr>
            <w:r>
              <w:rPr>
                <w:rFonts w:hint="eastAsia" w:ascii="仿宋" w:hAnsi="仿宋" w:eastAsia="仿宋" w:cs="仿宋"/>
                <w:sz w:val="18"/>
                <w:szCs w:val="18"/>
              </w:rPr>
              <w:t>4.联系电话；</w:t>
            </w:r>
          </w:p>
          <w:p>
            <w:pPr>
              <w:spacing w:line="240" w:lineRule="exact"/>
              <w:rPr>
                <w:rFonts w:hint="eastAsia" w:ascii="仿宋" w:hAnsi="仿宋" w:eastAsia="仿宋" w:cs="仿宋"/>
                <w:sz w:val="18"/>
                <w:szCs w:val="18"/>
              </w:rPr>
            </w:pPr>
            <w:r>
              <w:rPr>
                <w:rFonts w:hint="eastAsia" w:ascii="仿宋" w:hAnsi="仿宋" w:eastAsia="仿宋" w:cs="仿宋"/>
                <w:sz w:val="18"/>
                <w:szCs w:val="18"/>
              </w:rPr>
              <w:t>5.临时停止活动信息；</w:t>
            </w:r>
          </w:p>
        </w:tc>
        <w:tc>
          <w:tcPr>
            <w:tcW w:w="1965" w:type="dxa"/>
            <w:noWrap w:val="0"/>
            <w:vAlign w:val="center"/>
          </w:tcPr>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2.《文化馆服务标准》（GB T 32939-2016）</w:t>
            </w:r>
          </w:p>
        </w:tc>
        <w:tc>
          <w:tcPr>
            <w:tcW w:w="156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eastAsia="zh-CN"/>
              </w:rPr>
              <w:t>大张</w:t>
            </w:r>
            <w:r>
              <w:rPr>
                <w:rFonts w:hint="eastAsia" w:ascii="仿宋" w:hAnsi="仿宋" w:eastAsia="仿宋" w:cs="仿宋"/>
                <w:sz w:val="18"/>
                <w:szCs w:val="18"/>
              </w:rPr>
              <w:t>镇</w:t>
            </w:r>
          </w:p>
        </w:tc>
        <w:tc>
          <w:tcPr>
            <w:tcW w:w="141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镇村干部群</w:t>
            </w:r>
          </w:p>
        </w:tc>
        <w:tc>
          <w:tcPr>
            <w:tcW w:w="8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90" w:type="dxa"/>
            <w:noWrap w:val="0"/>
            <w:vAlign w:val="center"/>
          </w:tcPr>
          <w:p>
            <w:pPr>
              <w:spacing w:line="240" w:lineRule="exact"/>
              <w:jc w:val="center"/>
              <w:rPr>
                <w:rFonts w:hint="eastAsia" w:ascii="仿宋" w:hAnsi="仿宋" w:eastAsia="仿宋" w:cs="仿宋"/>
                <w:sz w:val="18"/>
                <w:szCs w:val="18"/>
              </w:rPr>
            </w:pPr>
          </w:p>
        </w:tc>
        <w:tc>
          <w:tcPr>
            <w:tcW w:w="615"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60" w:type="dxa"/>
            <w:noWrap w:val="0"/>
            <w:vAlign w:val="center"/>
          </w:tcPr>
          <w:p>
            <w:pPr>
              <w:spacing w:line="240" w:lineRule="exact"/>
              <w:jc w:val="center"/>
              <w:rPr>
                <w:rFonts w:hint="eastAsia" w:ascii="仿宋" w:hAnsi="仿宋" w:eastAsia="仿宋" w:cs="仿宋"/>
                <w:sz w:val="18"/>
                <w:szCs w:val="18"/>
              </w:rPr>
            </w:pPr>
          </w:p>
        </w:tc>
        <w:tc>
          <w:tcPr>
            <w:tcW w:w="5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525" w:type="dxa"/>
            <w:noWrap w:val="0"/>
            <w:vAlign w:val="center"/>
          </w:tcPr>
          <w:p>
            <w:pPr>
              <w:spacing w:line="240" w:lineRule="exact"/>
              <w:jc w:val="center"/>
              <w:rPr>
                <w:rFonts w:hint="eastAsia"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trPr>
        <w:tc>
          <w:tcPr>
            <w:tcW w:w="50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532" w:type="dxa"/>
            <w:vMerge w:val="continue"/>
            <w:noWrap w:val="0"/>
            <w:vAlign w:val="center"/>
          </w:tcPr>
          <w:p>
            <w:pPr>
              <w:spacing w:line="240" w:lineRule="exact"/>
              <w:jc w:val="center"/>
              <w:rPr>
                <w:rFonts w:hint="eastAsia" w:ascii="仿宋" w:hAnsi="仿宋" w:eastAsia="仿宋" w:cs="仿宋"/>
                <w:sz w:val="18"/>
                <w:szCs w:val="18"/>
              </w:rPr>
            </w:pPr>
          </w:p>
        </w:tc>
        <w:tc>
          <w:tcPr>
            <w:tcW w:w="135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下基层辅导、演出、展览和指导基层群众文化活动</w:t>
            </w:r>
          </w:p>
        </w:tc>
        <w:tc>
          <w:tcPr>
            <w:tcW w:w="1699" w:type="dxa"/>
            <w:noWrap w:val="0"/>
            <w:vAlign w:val="center"/>
          </w:tcPr>
          <w:p>
            <w:pPr>
              <w:spacing w:line="240" w:lineRule="exact"/>
              <w:rPr>
                <w:rFonts w:hint="eastAsia" w:ascii="仿宋" w:hAnsi="仿宋" w:eastAsia="仿宋" w:cs="仿宋"/>
                <w:sz w:val="18"/>
                <w:szCs w:val="18"/>
              </w:rPr>
            </w:pPr>
            <w:r>
              <w:rPr>
                <w:rFonts w:hint="eastAsia" w:ascii="仿宋" w:hAnsi="仿宋" w:eastAsia="仿宋" w:cs="仿宋"/>
                <w:sz w:val="18"/>
                <w:szCs w:val="18"/>
              </w:rPr>
              <w:t>1.活动时间；</w:t>
            </w:r>
          </w:p>
          <w:p>
            <w:pPr>
              <w:spacing w:line="240" w:lineRule="exact"/>
              <w:rPr>
                <w:rFonts w:hint="eastAsia" w:ascii="仿宋" w:hAnsi="仿宋" w:eastAsia="仿宋" w:cs="仿宋"/>
                <w:sz w:val="18"/>
                <w:szCs w:val="18"/>
              </w:rPr>
            </w:pPr>
            <w:r>
              <w:rPr>
                <w:rFonts w:hint="eastAsia" w:ascii="仿宋" w:hAnsi="仿宋" w:eastAsia="仿宋" w:cs="仿宋"/>
                <w:sz w:val="18"/>
                <w:szCs w:val="18"/>
              </w:rPr>
              <w:t>2.活动单位；</w:t>
            </w:r>
          </w:p>
          <w:p>
            <w:pPr>
              <w:spacing w:line="240" w:lineRule="exact"/>
              <w:rPr>
                <w:rFonts w:hint="eastAsia" w:ascii="仿宋" w:hAnsi="仿宋" w:eastAsia="仿宋" w:cs="仿宋"/>
                <w:sz w:val="18"/>
                <w:szCs w:val="18"/>
              </w:rPr>
            </w:pPr>
            <w:r>
              <w:rPr>
                <w:rFonts w:hint="eastAsia" w:ascii="仿宋" w:hAnsi="仿宋" w:eastAsia="仿宋" w:cs="仿宋"/>
                <w:sz w:val="18"/>
                <w:szCs w:val="18"/>
              </w:rPr>
              <w:t>3.活动地址；</w:t>
            </w:r>
          </w:p>
          <w:p>
            <w:pPr>
              <w:spacing w:line="240" w:lineRule="exact"/>
              <w:rPr>
                <w:rFonts w:hint="eastAsia" w:ascii="仿宋" w:hAnsi="仿宋" w:eastAsia="仿宋" w:cs="仿宋"/>
                <w:sz w:val="18"/>
                <w:szCs w:val="18"/>
              </w:rPr>
            </w:pPr>
            <w:r>
              <w:rPr>
                <w:rFonts w:hint="eastAsia" w:ascii="仿宋" w:hAnsi="仿宋" w:eastAsia="仿宋" w:cs="仿宋"/>
                <w:sz w:val="18"/>
                <w:szCs w:val="18"/>
              </w:rPr>
              <w:t>4.联系电话；</w:t>
            </w:r>
          </w:p>
          <w:p>
            <w:pPr>
              <w:spacing w:line="240" w:lineRule="exact"/>
              <w:rPr>
                <w:rFonts w:hint="eastAsia" w:ascii="仿宋" w:hAnsi="仿宋" w:eastAsia="仿宋" w:cs="仿宋"/>
                <w:sz w:val="18"/>
                <w:szCs w:val="18"/>
              </w:rPr>
            </w:pPr>
            <w:r>
              <w:rPr>
                <w:rFonts w:hint="eastAsia" w:ascii="仿宋" w:hAnsi="仿宋" w:eastAsia="仿宋" w:cs="仿宋"/>
                <w:sz w:val="18"/>
                <w:szCs w:val="18"/>
              </w:rPr>
              <w:t>5.临时停止活动信息；</w:t>
            </w:r>
          </w:p>
        </w:tc>
        <w:tc>
          <w:tcPr>
            <w:tcW w:w="1965" w:type="dxa"/>
            <w:noWrap w:val="0"/>
            <w:vAlign w:val="center"/>
          </w:tcPr>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2.《文化馆服务标准》（GB T 32939-2016）</w:t>
            </w:r>
          </w:p>
        </w:tc>
        <w:tc>
          <w:tcPr>
            <w:tcW w:w="156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eastAsia="zh-CN"/>
              </w:rPr>
              <w:t>大张</w:t>
            </w:r>
            <w:r>
              <w:rPr>
                <w:rFonts w:hint="eastAsia" w:ascii="仿宋" w:hAnsi="仿宋" w:eastAsia="仿宋" w:cs="仿宋"/>
                <w:sz w:val="18"/>
                <w:szCs w:val="18"/>
              </w:rPr>
              <w:t>镇</w:t>
            </w:r>
          </w:p>
        </w:tc>
        <w:tc>
          <w:tcPr>
            <w:tcW w:w="141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镇村干部群</w:t>
            </w:r>
          </w:p>
        </w:tc>
        <w:tc>
          <w:tcPr>
            <w:tcW w:w="8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90" w:type="dxa"/>
            <w:noWrap w:val="0"/>
            <w:vAlign w:val="center"/>
          </w:tcPr>
          <w:p>
            <w:pPr>
              <w:spacing w:line="240" w:lineRule="exact"/>
              <w:jc w:val="center"/>
              <w:rPr>
                <w:rFonts w:hint="eastAsia" w:ascii="仿宋" w:hAnsi="仿宋" w:eastAsia="仿宋" w:cs="仿宋"/>
                <w:sz w:val="18"/>
                <w:szCs w:val="18"/>
              </w:rPr>
            </w:pPr>
          </w:p>
        </w:tc>
        <w:tc>
          <w:tcPr>
            <w:tcW w:w="615"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60" w:type="dxa"/>
            <w:noWrap w:val="0"/>
            <w:vAlign w:val="center"/>
          </w:tcPr>
          <w:p>
            <w:pPr>
              <w:spacing w:line="240" w:lineRule="exact"/>
              <w:jc w:val="center"/>
              <w:rPr>
                <w:rFonts w:hint="eastAsia" w:ascii="仿宋" w:hAnsi="仿宋" w:eastAsia="仿宋" w:cs="仿宋"/>
                <w:sz w:val="18"/>
                <w:szCs w:val="18"/>
              </w:rPr>
            </w:pPr>
          </w:p>
        </w:tc>
        <w:tc>
          <w:tcPr>
            <w:tcW w:w="5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525" w:type="dxa"/>
            <w:noWrap w:val="0"/>
            <w:vAlign w:val="center"/>
          </w:tcPr>
          <w:p>
            <w:pPr>
              <w:spacing w:line="240" w:lineRule="exact"/>
              <w:jc w:val="center"/>
              <w:rPr>
                <w:rFonts w:hint="eastAsia"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532" w:type="dxa"/>
            <w:vMerge w:val="continue"/>
            <w:noWrap w:val="0"/>
            <w:vAlign w:val="center"/>
          </w:tcPr>
          <w:p>
            <w:pPr>
              <w:spacing w:line="240" w:lineRule="exact"/>
              <w:jc w:val="center"/>
              <w:rPr>
                <w:rFonts w:hint="eastAsia" w:ascii="仿宋" w:hAnsi="仿宋" w:eastAsia="仿宋" w:cs="仿宋"/>
                <w:sz w:val="18"/>
                <w:szCs w:val="18"/>
              </w:rPr>
            </w:pPr>
          </w:p>
        </w:tc>
        <w:tc>
          <w:tcPr>
            <w:tcW w:w="135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辅导和培训基层文化骨干</w:t>
            </w:r>
          </w:p>
        </w:tc>
        <w:tc>
          <w:tcPr>
            <w:tcW w:w="1699" w:type="dxa"/>
            <w:noWrap w:val="0"/>
            <w:vAlign w:val="center"/>
          </w:tcPr>
          <w:p>
            <w:pPr>
              <w:spacing w:line="240" w:lineRule="exact"/>
              <w:rPr>
                <w:rFonts w:hint="eastAsia" w:ascii="仿宋" w:hAnsi="仿宋" w:eastAsia="仿宋" w:cs="仿宋"/>
                <w:sz w:val="18"/>
                <w:szCs w:val="18"/>
              </w:rPr>
            </w:pPr>
            <w:r>
              <w:rPr>
                <w:rFonts w:hint="eastAsia" w:ascii="仿宋" w:hAnsi="仿宋" w:eastAsia="仿宋" w:cs="仿宋"/>
                <w:sz w:val="18"/>
                <w:szCs w:val="18"/>
              </w:rPr>
              <w:t>1.培训时间；</w:t>
            </w:r>
          </w:p>
          <w:p>
            <w:pPr>
              <w:spacing w:line="240" w:lineRule="exact"/>
              <w:rPr>
                <w:rFonts w:hint="eastAsia" w:ascii="仿宋" w:hAnsi="仿宋" w:eastAsia="仿宋" w:cs="仿宋"/>
                <w:sz w:val="18"/>
                <w:szCs w:val="18"/>
              </w:rPr>
            </w:pPr>
            <w:r>
              <w:rPr>
                <w:rFonts w:hint="eastAsia" w:ascii="仿宋" w:hAnsi="仿宋" w:eastAsia="仿宋" w:cs="仿宋"/>
                <w:sz w:val="18"/>
                <w:szCs w:val="18"/>
              </w:rPr>
              <w:t>2.培训单位；</w:t>
            </w:r>
          </w:p>
          <w:p>
            <w:pPr>
              <w:spacing w:line="240" w:lineRule="exact"/>
              <w:rPr>
                <w:rFonts w:hint="eastAsia" w:ascii="仿宋" w:hAnsi="仿宋" w:eastAsia="仿宋" w:cs="仿宋"/>
                <w:sz w:val="18"/>
                <w:szCs w:val="18"/>
              </w:rPr>
            </w:pPr>
            <w:r>
              <w:rPr>
                <w:rFonts w:hint="eastAsia" w:ascii="仿宋" w:hAnsi="仿宋" w:eastAsia="仿宋" w:cs="仿宋"/>
                <w:sz w:val="18"/>
                <w:szCs w:val="18"/>
              </w:rPr>
              <w:t>3.培训地址；</w:t>
            </w:r>
          </w:p>
          <w:p>
            <w:pPr>
              <w:spacing w:line="240" w:lineRule="exact"/>
              <w:rPr>
                <w:rFonts w:hint="eastAsia" w:ascii="仿宋" w:hAnsi="仿宋" w:eastAsia="仿宋" w:cs="仿宋"/>
                <w:sz w:val="18"/>
                <w:szCs w:val="18"/>
              </w:rPr>
            </w:pPr>
            <w:r>
              <w:rPr>
                <w:rFonts w:hint="eastAsia" w:ascii="仿宋" w:hAnsi="仿宋" w:eastAsia="仿宋" w:cs="仿宋"/>
                <w:sz w:val="18"/>
                <w:szCs w:val="18"/>
              </w:rPr>
              <w:t>4.联系电话；</w:t>
            </w:r>
          </w:p>
          <w:p>
            <w:pPr>
              <w:spacing w:line="240" w:lineRule="exact"/>
              <w:rPr>
                <w:rFonts w:hint="eastAsia" w:ascii="仿宋" w:hAnsi="仿宋" w:eastAsia="仿宋" w:cs="仿宋"/>
                <w:sz w:val="18"/>
                <w:szCs w:val="18"/>
              </w:rPr>
            </w:pPr>
            <w:r>
              <w:rPr>
                <w:rFonts w:hint="eastAsia" w:ascii="仿宋" w:hAnsi="仿宋" w:eastAsia="仿宋" w:cs="仿宋"/>
                <w:sz w:val="18"/>
                <w:szCs w:val="18"/>
              </w:rPr>
              <w:t>5.临时停止活动信息；</w:t>
            </w:r>
          </w:p>
        </w:tc>
        <w:tc>
          <w:tcPr>
            <w:tcW w:w="1965" w:type="dxa"/>
            <w:noWrap w:val="0"/>
            <w:vAlign w:val="center"/>
          </w:tcPr>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2.《乡镇综合文化站管理办法》（中华人民共和国文化部令第49号）。</w:t>
            </w:r>
          </w:p>
          <w:p>
            <w:pPr>
              <w:spacing w:line="240" w:lineRule="exact"/>
              <w:jc w:val="left"/>
              <w:rPr>
                <w:rFonts w:hint="eastAsia" w:ascii="仿宋" w:hAnsi="仿宋" w:eastAsia="仿宋" w:cs="仿宋"/>
                <w:sz w:val="18"/>
                <w:szCs w:val="18"/>
              </w:rPr>
            </w:pPr>
          </w:p>
        </w:tc>
        <w:tc>
          <w:tcPr>
            <w:tcW w:w="156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eastAsia="zh-CN"/>
              </w:rPr>
              <w:t>大张</w:t>
            </w:r>
            <w:r>
              <w:rPr>
                <w:rFonts w:hint="eastAsia" w:ascii="仿宋" w:hAnsi="仿宋" w:eastAsia="仿宋" w:cs="仿宋"/>
                <w:sz w:val="18"/>
                <w:szCs w:val="18"/>
              </w:rPr>
              <w:t>镇</w:t>
            </w:r>
          </w:p>
        </w:tc>
        <w:tc>
          <w:tcPr>
            <w:tcW w:w="141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镇村干部群</w:t>
            </w:r>
          </w:p>
        </w:tc>
        <w:tc>
          <w:tcPr>
            <w:tcW w:w="8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90" w:type="dxa"/>
            <w:noWrap w:val="0"/>
            <w:vAlign w:val="center"/>
          </w:tcPr>
          <w:p>
            <w:pPr>
              <w:spacing w:line="240" w:lineRule="exact"/>
              <w:jc w:val="center"/>
              <w:rPr>
                <w:rFonts w:hint="eastAsia" w:ascii="仿宋" w:hAnsi="仿宋" w:eastAsia="仿宋" w:cs="仿宋"/>
                <w:sz w:val="18"/>
                <w:szCs w:val="18"/>
              </w:rPr>
            </w:pPr>
          </w:p>
        </w:tc>
        <w:tc>
          <w:tcPr>
            <w:tcW w:w="615"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60" w:type="dxa"/>
            <w:noWrap w:val="0"/>
            <w:vAlign w:val="center"/>
          </w:tcPr>
          <w:p>
            <w:pPr>
              <w:spacing w:line="240" w:lineRule="exact"/>
              <w:jc w:val="center"/>
              <w:rPr>
                <w:rFonts w:hint="eastAsia" w:ascii="仿宋" w:hAnsi="仿宋" w:eastAsia="仿宋" w:cs="仿宋"/>
                <w:sz w:val="18"/>
                <w:szCs w:val="18"/>
              </w:rPr>
            </w:pPr>
          </w:p>
        </w:tc>
        <w:tc>
          <w:tcPr>
            <w:tcW w:w="5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525"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r>
    </w:tbl>
    <w:p>
      <w:pPr>
        <w:jc w:val="both"/>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 xml:space="preserve">                                                                   </w:t>
      </w:r>
    </w:p>
    <w:p>
      <w:pPr>
        <w:jc w:val="center"/>
        <w:rPr>
          <w:rFonts w:hint="eastAsia" w:ascii="仿宋" w:hAnsi="仿宋" w:eastAsia="仿宋" w:cs="仿宋"/>
          <w:sz w:val="32"/>
          <w:szCs w:val="32"/>
        </w:rPr>
      </w:pPr>
      <w:r>
        <w:rPr>
          <w:rFonts w:hint="eastAsia" w:ascii="方正小标宋简体" w:hAnsi="方正小标宋简体" w:eastAsia="方正小标宋简体" w:cs="方正小标宋简体"/>
          <w:sz w:val="32"/>
          <w:szCs w:val="32"/>
        </w:rPr>
        <w:t xml:space="preserve">                                                               </w:t>
      </w:r>
    </w:p>
    <w:p>
      <w:pPr>
        <w:jc w:val="center"/>
        <w:rPr>
          <w:rFonts w:hint="eastAsia"/>
          <w:b/>
          <w:sz w:val="36"/>
          <w:szCs w:val="36"/>
        </w:rPr>
      </w:pPr>
    </w:p>
    <w:tbl>
      <w:tblPr>
        <w:tblStyle w:val="5"/>
        <w:tblW w:w="12435" w:type="dxa"/>
        <w:tblInd w:w="0" w:type="dxa"/>
        <w:shd w:val="clear" w:color="auto" w:fill="auto"/>
        <w:tblLayout w:type="autofit"/>
        <w:tblCellMar>
          <w:top w:w="0" w:type="dxa"/>
          <w:left w:w="0" w:type="dxa"/>
          <w:bottom w:w="0" w:type="dxa"/>
          <w:right w:w="0" w:type="dxa"/>
        </w:tblCellMar>
      </w:tblPr>
      <w:tblGrid>
        <w:gridCol w:w="465"/>
        <w:gridCol w:w="576"/>
        <w:gridCol w:w="600"/>
        <w:gridCol w:w="2055"/>
        <w:gridCol w:w="1470"/>
        <w:gridCol w:w="1061"/>
        <w:gridCol w:w="840"/>
        <w:gridCol w:w="1590"/>
        <w:gridCol w:w="675"/>
        <w:gridCol w:w="555"/>
        <w:gridCol w:w="600"/>
        <w:gridCol w:w="675"/>
        <w:gridCol w:w="600"/>
        <w:gridCol w:w="675"/>
      </w:tblGrid>
      <w:tr>
        <w:tblPrEx>
          <w:tblCellMar>
            <w:top w:w="0" w:type="dxa"/>
            <w:left w:w="0" w:type="dxa"/>
            <w:bottom w:w="0" w:type="dxa"/>
            <w:right w:w="0" w:type="dxa"/>
          </w:tblCellMar>
        </w:tblPrEx>
        <w:trPr>
          <w:trHeight w:val="1020" w:hRule="atLeast"/>
        </w:trPr>
        <w:tc>
          <w:tcPr>
            <w:tcW w:w="465"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576"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0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8846"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000000"/>
                <w:sz w:val="28"/>
                <w:szCs w:val="28"/>
                <w:u w:val="none"/>
              </w:rPr>
            </w:pPr>
            <w:r>
              <w:rPr>
                <w:rFonts w:hint="eastAsia" w:ascii="方正小标宋_GBK" w:hAnsi="方正小标宋_GBK" w:eastAsia="方正小标宋_GBK" w:cs="Times New Roman"/>
                <w:b/>
                <w:bCs/>
                <w:kern w:val="44"/>
                <w:sz w:val="30"/>
                <w:szCs w:val="44"/>
                <w:lang w:val="en-US" w:eastAsia="zh-CN" w:bidi="ar-SA"/>
              </w:rPr>
              <w:t>（九）国有土地上房屋征收与补偿领域基层政务公开标准目录</w:t>
            </w:r>
          </w:p>
        </w:tc>
        <w:tc>
          <w:tcPr>
            <w:tcW w:w="675"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0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75"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20" w:hRule="atLeast"/>
        </w:trPr>
        <w:tc>
          <w:tcPr>
            <w:tcW w:w="4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序号</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公开事项</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公开内容</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公开依据</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公开时限</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公开主体</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公开渠道和载体（“■”表示必选项，“□”表示可选项）</w:t>
            </w:r>
          </w:p>
        </w:tc>
        <w:tc>
          <w:tcPr>
            <w:tcW w:w="12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公开对象</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公开方式</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公开层级</w:t>
            </w:r>
          </w:p>
        </w:tc>
      </w:tr>
      <w:tr>
        <w:tblPrEx>
          <w:shd w:val="clear" w:color="auto" w:fill="auto"/>
          <w:tblCellMar>
            <w:top w:w="0" w:type="dxa"/>
            <w:left w:w="0" w:type="dxa"/>
            <w:bottom w:w="0" w:type="dxa"/>
            <w:right w:w="0" w:type="dxa"/>
          </w:tblCellMar>
        </w:tblPrEx>
        <w:trPr>
          <w:trHeight w:val="520" w:hRule="atLeast"/>
        </w:trPr>
        <w:tc>
          <w:tcPr>
            <w:tcW w:w="4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一级事项</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二级事项</w:t>
            </w: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全社会</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特定群体</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主动</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依申请</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乡级</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村级</w:t>
            </w:r>
          </w:p>
        </w:tc>
      </w:tr>
      <w:tr>
        <w:tblPrEx>
          <w:shd w:val="clear" w:color="auto" w:fill="auto"/>
          <w:tblCellMar>
            <w:top w:w="0" w:type="dxa"/>
            <w:left w:w="0" w:type="dxa"/>
            <w:bottom w:w="0" w:type="dxa"/>
            <w:right w:w="0" w:type="dxa"/>
          </w:tblCellMar>
        </w:tblPrEx>
        <w:trPr>
          <w:trHeight w:val="33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国家层面法规政策</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1.《国有土地上房屋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2.《国有土地上房屋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3.《关于推进国有土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地上房屋征收与补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偿信息公开工作的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4.《关于进一步加强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国有土地上房屋征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收与补偿信息公开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工作的通知》。</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r>
              <w:rPr>
                <w:rFonts w:hint="default" w:ascii="仿宋" w:hAnsi="仿宋" w:eastAsia="仿宋" w:cs="仿宋"/>
                <w:i w:val="0"/>
                <w:color w:val="000000"/>
                <w:kern w:val="0"/>
                <w:sz w:val="18"/>
                <w:szCs w:val="18"/>
                <w:u w:val="none"/>
                <w:lang w:val="en" w:eastAsia="zh-CN" w:bidi="ar"/>
              </w:rPr>
              <w:t>中华人民共和国</w:t>
            </w:r>
            <w:r>
              <w:rPr>
                <w:rFonts w:hint="eastAsia" w:ascii="仿宋" w:hAnsi="仿宋" w:eastAsia="仿宋" w:cs="仿宋"/>
                <w:i w:val="0"/>
                <w:color w:val="000000"/>
                <w:kern w:val="0"/>
                <w:sz w:val="18"/>
                <w:szCs w:val="18"/>
                <w:u w:val="none"/>
                <w:lang w:val="en-US" w:eastAsia="zh-CN" w:bidi="ar"/>
              </w:rPr>
              <w:t>政府信息公开条例》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7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地方层面法规政策</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1.地方性法规；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2.地方政府规章；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3.规范性文件。</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r>
              <w:rPr>
                <w:rFonts w:hint="default" w:ascii="仿宋" w:hAnsi="仿宋" w:eastAsia="仿宋" w:cs="仿宋"/>
                <w:i w:val="0"/>
                <w:color w:val="000000"/>
                <w:kern w:val="0"/>
                <w:sz w:val="18"/>
                <w:szCs w:val="18"/>
                <w:u w:val="none"/>
                <w:lang w:val="en" w:eastAsia="zh-CN" w:bidi="ar"/>
              </w:rPr>
              <w:t>中华人民共和国</w:t>
            </w:r>
            <w:bookmarkStart w:id="2" w:name="_GoBack"/>
            <w:bookmarkEnd w:id="2"/>
            <w:r>
              <w:rPr>
                <w:rFonts w:hint="eastAsia" w:ascii="仿宋" w:hAnsi="仿宋" w:eastAsia="仿宋" w:cs="仿宋"/>
                <w:i w:val="0"/>
                <w:color w:val="000000"/>
                <w:kern w:val="0"/>
                <w:sz w:val="18"/>
                <w:szCs w:val="18"/>
                <w:u w:val="none"/>
                <w:lang w:val="en-US" w:eastAsia="zh-CN" w:bidi="ar"/>
              </w:rPr>
              <w:t>政府信息公开条例》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1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启动要件</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征收项目符合公共利益的相关材料。</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自收到申请之日起20个工作日内公开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社会稳定风险评估</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社会稳定风险评估结果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自收到申请之日起20个工作日内公开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房屋调查登记</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1.入户调查通知；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2.调查结果；</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3.认定结果。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《国有土地上房屋征收评估办法》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房屋征收补偿方案拟订</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1.论证结论;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2.征求意见情况;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3.根据公众意见修改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情况。</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信息形成或者变更之日起20个工作日内予以公开；征求意见期限不得少于30日</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仿宋" w:hAnsi="仿宋" w:eastAsia="仿宋" w:cs="仿宋"/>
                <w:i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房屋征收决定</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房屋征收决定公告（包括补偿方案和行政复议、行政诉讼权利等事项）。</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评估</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房地产估价机构确定</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房地产估价机构选定或确定通知。</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《国有土地上房屋征收评估办法》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7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评估</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被征收房屋评估</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分户的初步评估结果。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《国有土地上房屋征收评估办法》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14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补偿</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分户补偿情况</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分户补偿结果。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补偿</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产权调换房屋</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1.房源信息；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2.选房办法；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3.选房结果。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1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补偿</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房屋征收补偿决定</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房屋征收补偿决定公告。</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（十）农村集体土地征收领域基层政务公开标准目录</w:t>
      </w:r>
    </w:p>
    <w:tbl>
      <w:tblPr>
        <w:tblStyle w:val="5"/>
        <w:tblW w:w="13185" w:type="dxa"/>
        <w:tblInd w:w="0" w:type="dxa"/>
        <w:shd w:val="clear" w:color="auto" w:fill="auto"/>
        <w:tblLayout w:type="autofit"/>
        <w:tblCellMar>
          <w:top w:w="0" w:type="dxa"/>
          <w:left w:w="0" w:type="dxa"/>
          <w:bottom w:w="0" w:type="dxa"/>
          <w:right w:w="0" w:type="dxa"/>
        </w:tblCellMar>
      </w:tblPr>
      <w:tblGrid>
        <w:gridCol w:w="439"/>
        <w:gridCol w:w="519"/>
        <w:gridCol w:w="482"/>
        <w:gridCol w:w="3654"/>
        <w:gridCol w:w="1266"/>
        <w:gridCol w:w="1007"/>
        <w:gridCol w:w="763"/>
        <w:gridCol w:w="927"/>
        <w:gridCol w:w="526"/>
        <w:gridCol w:w="849"/>
        <w:gridCol w:w="497"/>
        <w:gridCol w:w="583"/>
        <w:gridCol w:w="639"/>
        <w:gridCol w:w="1034"/>
      </w:tblGrid>
      <w:tr>
        <w:tblPrEx>
          <w:tblCellMar>
            <w:top w:w="0" w:type="dxa"/>
            <w:left w:w="0" w:type="dxa"/>
            <w:bottom w:w="0" w:type="dxa"/>
            <w:right w:w="0" w:type="dxa"/>
          </w:tblCellMar>
        </w:tblPrEx>
        <w:trPr>
          <w:trHeight w:val="500" w:hRule="atLeast"/>
        </w:trPr>
        <w:tc>
          <w:tcPr>
            <w:tcW w:w="4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序号</w:t>
            </w:r>
          </w:p>
        </w:tc>
        <w:tc>
          <w:tcPr>
            <w:tcW w:w="1020" w:type="dxa"/>
            <w:gridSpan w:val="2"/>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公开事项</w:t>
            </w:r>
          </w:p>
        </w:tc>
        <w:tc>
          <w:tcPr>
            <w:tcW w:w="3795" w:type="dxa"/>
            <w:vMerge w:val="restart"/>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公开内容</w:t>
            </w:r>
          </w:p>
        </w:tc>
        <w:tc>
          <w:tcPr>
            <w:tcW w:w="129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公开依据</w:t>
            </w:r>
          </w:p>
        </w:tc>
        <w:tc>
          <w:tcPr>
            <w:tcW w:w="1035"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公开时限</w:t>
            </w:r>
          </w:p>
        </w:tc>
        <w:tc>
          <w:tcPr>
            <w:tcW w:w="780" w:type="dxa"/>
            <w:vMerge w:val="restart"/>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公开主体</w:t>
            </w:r>
          </w:p>
        </w:tc>
        <w:tc>
          <w:tcPr>
            <w:tcW w:w="960" w:type="dxa"/>
            <w:vMerge w:val="restart"/>
            <w:tcBorders>
              <w:top w:val="single" w:color="000000" w:sz="4" w:space="0"/>
              <w:left w:val="nil"/>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公开渠道</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公开对象</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公开方式</w:t>
            </w:r>
          </w:p>
        </w:tc>
        <w:tc>
          <w:tcPr>
            <w:tcW w:w="13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公开层级</w:t>
            </w:r>
          </w:p>
        </w:tc>
      </w:tr>
      <w:tr>
        <w:tblPrEx>
          <w:tblCellMar>
            <w:top w:w="0" w:type="dxa"/>
            <w:left w:w="0" w:type="dxa"/>
            <w:bottom w:w="0" w:type="dxa"/>
            <w:right w:w="0" w:type="dxa"/>
          </w:tblCellMar>
        </w:tblPrEx>
        <w:trPr>
          <w:trHeight w:val="460" w:hRule="atLeast"/>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525"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一级事项</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二级事项</w:t>
            </w:r>
          </w:p>
        </w:tc>
        <w:tc>
          <w:tcPr>
            <w:tcW w:w="3795" w:type="dxa"/>
            <w:vMerge w:val="continue"/>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129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103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780" w:type="dxa"/>
            <w:vMerge w:val="continue"/>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960" w:type="dxa"/>
            <w:vMerge w:val="continue"/>
            <w:tcBorders>
              <w:top w:val="single" w:color="000000" w:sz="4" w:space="0"/>
              <w:left w:val="nil"/>
              <w:bottom w:val="single" w:color="000000" w:sz="4" w:space="0"/>
              <w:right w:val="nil"/>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54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全社会</w:t>
            </w:r>
          </w:p>
        </w:tc>
        <w:tc>
          <w:tcPr>
            <w:tcW w:w="87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特定群体</w:t>
            </w:r>
          </w:p>
        </w:tc>
        <w:tc>
          <w:tcPr>
            <w:tcW w:w="510" w:type="dxa"/>
            <w:tcBorders>
              <w:top w:val="nil"/>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主动</w:t>
            </w:r>
          </w:p>
        </w:tc>
        <w:tc>
          <w:tcPr>
            <w:tcW w:w="600"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依申请</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县级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乡（镇）级</w:t>
            </w:r>
          </w:p>
        </w:tc>
      </w:tr>
      <w:tr>
        <w:tblPrEx>
          <w:tblCellMar>
            <w:top w:w="0" w:type="dxa"/>
            <w:left w:w="0" w:type="dxa"/>
            <w:bottom w:w="0" w:type="dxa"/>
            <w:right w:w="0" w:type="dxa"/>
          </w:tblCellMar>
        </w:tblPrEx>
        <w:trPr>
          <w:trHeight w:val="218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一、征地管理政策</w:t>
            </w:r>
          </w:p>
        </w:tc>
        <w:tc>
          <w:tcPr>
            <w:tcW w:w="49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征地补偿安置法律以及适用于本地区的政策、技术标准等规定要求。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1.法律法规和规章；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2.征地前期准备、征地审查报批、征地组织实施规范性文件；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3.土地补偿费和安置补助费标准（征地区片综合地价或征地统一年产值标准）；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4.地上附着物和青苗补偿费标准；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〔*农村村民住宅拆迁补偿标准〕；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〔*征地工作流程图〕。</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《中华人民共和国土地管理法》、《中华人民共和国政府信息公开条例》</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自该信息形成或者变更之日起20个工作日内予以公开，法律法规另有规定的除外。</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703"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二、征地报批前期准备</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拟征收土地启动公告</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在拟征收土地前，应拟定并发布土地征收启动公告，内容包括征收范围、征收目的、开展土地现状调查的安排（包括调查时间、地点、程序、参加人员及相关要求）等。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1.拟征收土地用途；</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2.拟征收土地的位置和范围；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3.开展土地现状调查的安排；</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4.拟征收土地的原用途管控（包括不得抢栽、抢种、抢建等有关规定）；</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《中华人民共和国土地管理法》</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在启动拟征收土地工作时公开，公示时间不少于10日。          </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60" w:hRule="atLeast"/>
        </w:trPr>
        <w:tc>
          <w:tcPr>
            <w:tcW w:w="4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拟征收土地现状调查</w:t>
            </w:r>
          </w:p>
        </w:tc>
        <w:tc>
          <w:tcPr>
            <w:tcW w:w="3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after="160" w:afterAutospacing="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拟征收土地现状调查结果按规定确认后，调查结果予以公开。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拟征收土地现状调查表（含农民住房、青苗及其他地上附着物）；</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《国土资源部办公厅关于进一步做好市县征地信息公开工作有关问题的通知》（国土资厅发〔2014〕29号）</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拟征收土地现状调查结束后5个工作日公开。    公示结束后转为依申请公开。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√面向拟征收土地所在地的村集体中不能直接到场且未委托他人代理、经通知仍不到场参加的成员.</w:t>
            </w:r>
          </w:p>
        </w:tc>
        <w:tc>
          <w:tcPr>
            <w:tcW w:w="5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720" w:hRule="atLeast"/>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3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64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二、征地报批前期准备</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征地补偿安置方案公告</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征地调查及风险评估结束后，县（市、区）自然资源主管部门和负责农村集体土地征收的有关部门拟定《征地补偿安置方案》并予以公开。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1.被征收土地的位置、地类、面积，地上附着物和青苗的种类、数量，需要安置的农业人口和数量；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2.土地补偿费和安置补助费的标准、数额、支付对象和支付方式；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3.地上附着物和青苗的补偿标准与支付方式；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4.社会保障费用的补贴人数；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5.农业人员安置具体途径；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6.其他有关征地补偿、安置的具体措施；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7.听证、行政复议、诉讼等救济途径；</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《国土资源部办公厅关于进一步做好市县征地信息公开工作有关问题的通知》（国土资厅发〔2014〕29号）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拟定《征地补偿安置方案》后5个工作日内公开，公示时间不少于30日。      </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8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征地补偿安置方案听证</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依申请开展听证工作的，听证结果公开。按征地补偿安置方案公告确定的时间制作《听证通知书》；按《听证通知书》规定的时间组织听证；实施听证的，公开听证相关材料。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1.《听证通知书》；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2.听证处理意见；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〔*听证笔录有关资料〕。</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1.《自然资源听证规定》；2.《国土资源部办公厅关于进一步做好市县征地信息公开工作有关问题的通知》（国土资厅发〔2014〕29号）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①《听证通知书》应在组织听证7个工作日前予以公开；②其他听证公开内容在征地听证结束后5个工作日内公开。    公示结束后转为依申请公开。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80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征地补偿安置协议</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根据法律、法规的规定或听证会情况修改征地补偿安置方案后，组织有关部门与拟征收土地的所有权人、使用权人签订征地补偿安置协议。</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《中华人民共和国土地管理法》</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《征地补偿安置协议》签定后及时公开。     公示结束后转为依申请公开。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20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三、征地审查报批</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征地报批材料</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县（市、区）人民政府按照建设用地审查报批有关规定，组织用地报批过程中的相关报批材料予以公开。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1.县（市、区）人民政府建设用地请示；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2.县（市、区）自然资源主管部门建设用地审查意见；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3.建设用地呈报说明书、农用地转用方案、补充耕地方案、征收土地方案、供地方案；</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4.土地勘测定界图（涉及国家秘密的项目除外；图件应按有关法律法规规定予以技术处理）。</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1.《中华人民共和国政府信息公开条例》；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2.《国土资源部办公厅关于进一步做好市县征地信息公开工作有关问题的通知》（国土资厅发〔2014〕29号）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收到征地批准文件之日起10个工作日内公开。</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1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征地批准文件</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有权一级人民政府批准用地的批复文件、地方人民政府转发批复文件应予以公开。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1.国务院批准用地批复文件（指用地由国务院批准）；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2.省级人民政府批准用地批复文件（指用地由省级人民政府批准）；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3.国务院批准城市用地后省级人民政府审核同意实施方案文件；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4.地方人民政府转发用地批复文件；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5.其他用地批准文件。</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1.《中华人民共和国土地管理法》；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2.《中华人民共和国政府信息公开条例》</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收到征地批准文件之日起10个工作日内公开。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0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四、征地组织实施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征收土地公告</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土地征收批准后，县（市、区）人民政府拟定征收土地公告并予以公开。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1.办理征地补偿登记的期限、地点和要求；</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2.行政复议、诉讼等救济途径。</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《土地管理法》</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收到征地批准文件之日起10个工作日内公开。</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大张镇人民政府、大张镇国土所</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50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征地补偿费用支付</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征地补偿费用支付凭证。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获得支付凭证后5个工作日内予以公开。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bl>
    <w:p>
      <w:pPr>
        <w:numPr>
          <w:ilvl w:val="0"/>
          <w:numId w:val="0"/>
        </w:numPr>
        <w:ind w:leftChars="0"/>
        <w:jc w:val="both"/>
        <w:rPr>
          <w:rFonts w:hint="eastAsia" w:ascii="仿宋" w:hAnsi="仿宋" w:eastAsia="仿宋" w:cs="仿宋"/>
          <w:b/>
          <w:bCs/>
          <w:sz w:val="18"/>
          <w:szCs w:val="18"/>
          <w:lang w:val="en-US" w:eastAsia="zh-CN"/>
        </w:rPr>
      </w:pPr>
    </w:p>
    <w:p>
      <w:pPr>
        <w:numPr>
          <w:ilvl w:val="0"/>
          <w:numId w:val="0"/>
        </w:numPr>
        <w:jc w:val="both"/>
        <w:rPr>
          <w:rFonts w:hint="eastAsia"/>
          <w:b/>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（十一）救灾领域基层政务公开标准目录</w:t>
      </w:r>
    </w:p>
    <w:tbl>
      <w:tblPr>
        <w:tblStyle w:val="5"/>
        <w:tblW w:w="13509" w:type="dxa"/>
        <w:tblInd w:w="0" w:type="dxa"/>
        <w:shd w:val="clear" w:color="auto" w:fill="auto"/>
        <w:tblLayout w:type="autofit"/>
        <w:tblCellMar>
          <w:top w:w="0" w:type="dxa"/>
          <w:left w:w="0" w:type="dxa"/>
          <w:bottom w:w="0" w:type="dxa"/>
          <w:right w:w="0" w:type="dxa"/>
        </w:tblCellMar>
      </w:tblPr>
      <w:tblGrid>
        <w:gridCol w:w="563"/>
        <w:gridCol w:w="1131"/>
        <w:gridCol w:w="546"/>
        <w:gridCol w:w="1040"/>
        <w:gridCol w:w="1409"/>
        <w:gridCol w:w="1665"/>
        <w:gridCol w:w="1290"/>
        <w:gridCol w:w="1275"/>
        <w:gridCol w:w="1365"/>
        <w:gridCol w:w="645"/>
        <w:gridCol w:w="465"/>
        <w:gridCol w:w="570"/>
        <w:gridCol w:w="555"/>
        <w:gridCol w:w="510"/>
        <w:gridCol w:w="480"/>
      </w:tblGrid>
      <w:tr>
        <w:tblPrEx>
          <w:tblCellMar>
            <w:top w:w="0" w:type="dxa"/>
            <w:left w:w="0" w:type="dxa"/>
            <w:bottom w:w="0" w:type="dxa"/>
            <w:right w:w="0" w:type="dxa"/>
          </w:tblCellMar>
        </w:tblPrEx>
        <w:trPr>
          <w:trHeight w:val="570" w:hRule="atLeast"/>
        </w:trPr>
        <w:tc>
          <w:tcPr>
            <w:tcW w:w="328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公开事项</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公开内容</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公开依据</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公开时限</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公开主体</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公开渠道和载体</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公开对象</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公开方式</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公开层级</w:t>
            </w:r>
          </w:p>
        </w:tc>
      </w:tr>
      <w:tr>
        <w:tblPrEx>
          <w:tblCellMar>
            <w:top w:w="0" w:type="dxa"/>
            <w:left w:w="0" w:type="dxa"/>
            <w:bottom w:w="0" w:type="dxa"/>
            <w:right w:w="0" w:type="dxa"/>
          </w:tblCellMar>
        </w:tblPrEx>
        <w:trPr>
          <w:trHeight w:val="460" w:hRule="atLeast"/>
        </w:trPr>
        <w:tc>
          <w:tcPr>
            <w:tcW w:w="169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一级事项</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二级事项</w:t>
            </w: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全社会</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特定群体</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主动</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依申请</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乡级</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村级</w:t>
            </w:r>
          </w:p>
        </w:tc>
      </w:tr>
      <w:tr>
        <w:tblPrEx>
          <w:tblCellMar>
            <w:top w:w="0" w:type="dxa"/>
            <w:left w:w="0" w:type="dxa"/>
            <w:bottom w:w="0" w:type="dxa"/>
            <w:right w:w="0" w:type="dxa"/>
          </w:tblCellMar>
        </w:tblPrEx>
        <w:trPr>
          <w:trHeight w:val="164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1</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法律法规</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与救灾有关的法律、法规</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5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部门和地方规章</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与救灾有关的部门和地方规章、规范性文件</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5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其他政策文件</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其他可以公开的与救灾有关的政策文件，包括改革方案、发展规划、专项规划、工作计划等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22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标准</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救灾领域有关的国家标准、行业标准、地方标准等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9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重大决策草案</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涉及管理相对人切身利益、需社会广泛知晓的重要改革方案等重大决策，决策前向社会公开决策草案、决策依据</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重大政策解读及回应</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●有关重大政策的解读及回应</w:t>
            </w:r>
            <w:r>
              <w:rPr>
                <w:rStyle w:val="14"/>
                <w:sz w:val="18"/>
                <w:szCs w:val="18"/>
                <w:lang w:val="en-US" w:eastAsia="zh-CN" w:bidi="ar"/>
              </w:rPr>
              <w:t xml:space="preserve">                       ●相关热点问题的解读及回应</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国务院办公厅关于在政务公开工作中进一步做好政务舆情回应的通知》（国办发〔2016〕61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重大决策作出后及时公开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36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重要会议</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以会议讨论作出重要改革方案等重大决策时，经党组研究认为有必要公开讨论决策过程的会议</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提前一周发通知邀请</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征集采纳社会公众意见情况</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重大决策草案公布后征集到的社会公众意见情况、采纳与否情况及理由等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征求意见时对外公布的时限内公开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2</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备灾管理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综合减灾示范社区</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综合减灾示范社区分布情况（其具体位置、创建时间、创建级别等）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《中华人民共和国政府信息公开条例》(国务院令第711号）、《社会救助暂行办法》（2014）、《国家综合防灾减灾规划（2016-2020年）》</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■政务服务中心</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 xml:space="preserve">■便民服务站 </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20"/>
                <w:szCs w:val="20"/>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备灾管理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灾害信息员队伍</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镇村两级灾害信息员工作职责和办公电话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《中华人民共和国政府信息公开条例》(国务院令第711号）、《社会救助暂行办法》（2014）、《国家综合防灾减灾规划（2016-2020年）》</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■政务服务中心</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 xml:space="preserve">■便民服务站 </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r>
      <w:tr>
        <w:tblPrEx>
          <w:tblCellMar>
            <w:top w:w="0" w:type="dxa"/>
            <w:left w:w="0" w:type="dxa"/>
            <w:bottom w:w="0" w:type="dxa"/>
            <w:right w:w="0" w:type="dxa"/>
          </w:tblCellMar>
        </w:tblPrEx>
        <w:trPr>
          <w:trHeight w:val="16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预警信息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气象、地震等单位发布的预警信息</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4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3</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灾后救助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灾情核定信息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本行政区域内因自然灾害造成的损失情况（受灾时间、灾害种类、受灾范围、灾害造成的损失等）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2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救助审定信息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自然灾害救助（6类）的救助对象、申报材料、办理程序及时限等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32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灾害救助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大张镇应急办审批</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救助款物通知及划拨情况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2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因灾过渡期生活救助</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●因灾过渡期生活救助标准、过渡期生活救助对象评议结果公示（灾民姓名、受灾情况、拟救助金额、监督举报电话）                                         ●过渡期生活救助对象确定（灾民姓名、受灾情况、救助金额、监督举报电话)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98"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灾后救助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居民住房恢复重建救助</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●居民住房恢复重建救助标准（居民因灾倒房、损房恢复重建具体救助标准）                            ●居民住房恢复重建救助对象评议结果公示（公开灾民姓名、受灾情况、拟救助标准、监督举报电话）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6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4</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款物管理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捐赠款物信息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年度捐赠款物信息以及款物使用情况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36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款物管理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年度款物使用情况</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年度救灾资金和救灾物资等使用情况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84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5</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工作动态</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工作信息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防灾减灾救灾其他相关动态信息</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（十二）就业领域基层政务公开标准目录</w:t>
      </w:r>
    </w:p>
    <w:p>
      <w:pPr>
        <w:numPr>
          <w:ilvl w:val="0"/>
          <w:numId w:val="0"/>
        </w:numPr>
        <w:ind w:leftChars="0"/>
        <w:rPr>
          <w:rFonts w:hint="eastAsia"/>
        </w:rPr>
      </w:pPr>
    </w:p>
    <w:tbl>
      <w:tblPr>
        <w:tblStyle w:val="5"/>
        <w:tblW w:w="13580" w:type="dxa"/>
        <w:tblInd w:w="-6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40"/>
        <w:gridCol w:w="2070"/>
        <w:gridCol w:w="1395"/>
        <w:gridCol w:w="1245"/>
        <w:gridCol w:w="915"/>
        <w:gridCol w:w="1170"/>
        <w:gridCol w:w="825"/>
        <w:gridCol w:w="675"/>
        <w:gridCol w:w="750"/>
        <w:gridCol w:w="750"/>
        <w:gridCol w:w="645"/>
        <w:gridCol w:w="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760" w:type="dxa"/>
            <w:gridSpan w:val="2"/>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070"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395"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45"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15"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170" w:type="dxa"/>
            <w:vMerge w:val="restart"/>
            <w:noWrap w:val="0"/>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500" w:type="dxa"/>
            <w:gridSpan w:val="2"/>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00" w:type="dxa"/>
            <w:gridSpan w:val="2"/>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485" w:type="dxa"/>
            <w:gridSpan w:val="2"/>
            <w:noWrap w:val="0"/>
            <w:vAlign w:val="center"/>
          </w:tcPr>
          <w:p>
            <w:pPr>
              <w:widowControl/>
              <w:jc w:val="center"/>
              <w:rPr>
                <w:rFonts w:hint="eastAsia" w:ascii="黑体" w:hAnsi="宋体" w:eastAsia="黑体" w:cs="宋体"/>
                <w:color w:val="000000"/>
                <w:kern w:val="0"/>
                <w:sz w:val="22"/>
                <w:lang w:val="en-US" w:eastAsia="zh-CN"/>
              </w:rPr>
            </w:pPr>
            <w:r>
              <w:rPr>
                <w:rFonts w:hint="eastAsia" w:ascii="黑体" w:hAnsi="宋体" w:eastAsia="黑体" w:cs="宋体"/>
                <w:color w:val="000000"/>
                <w:kern w:val="0"/>
                <w:sz w:val="22"/>
                <w:lang w:val="en-US" w:eastAsia="zh-CN"/>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pPr>
              <w:widowControl/>
              <w:jc w:val="left"/>
              <w:rPr>
                <w:rFonts w:ascii="Times New Roman" w:hAnsi="Times New Roman"/>
                <w:color w:val="000000"/>
                <w:kern w:val="0"/>
                <w:sz w:val="22"/>
              </w:rPr>
            </w:pPr>
          </w:p>
        </w:tc>
        <w:tc>
          <w:tcPr>
            <w:tcW w:w="72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4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070" w:type="dxa"/>
            <w:vMerge w:val="continue"/>
            <w:noWrap w:val="0"/>
            <w:vAlign w:val="center"/>
          </w:tcPr>
          <w:p>
            <w:pPr>
              <w:widowControl/>
              <w:jc w:val="left"/>
              <w:rPr>
                <w:rFonts w:ascii="黑体" w:hAnsi="宋体" w:eastAsia="黑体" w:cs="宋体"/>
                <w:color w:val="000000"/>
                <w:kern w:val="0"/>
                <w:sz w:val="22"/>
              </w:rPr>
            </w:pPr>
          </w:p>
        </w:tc>
        <w:tc>
          <w:tcPr>
            <w:tcW w:w="1395" w:type="dxa"/>
            <w:vMerge w:val="continue"/>
            <w:noWrap w:val="0"/>
            <w:vAlign w:val="center"/>
          </w:tcPr>
          <w:p>
            <w:pPr>
              <w:widowControl/>
              <w:jc w:val="left"/>
              <w:rPr>
                <w:rFonts w:ascii="黑体" w:hAnsi="宋体" w:eastAsia="黑体" w:cs="宋体"/>
                <w:color w:val="000000"/>
                <w:kern w:val="0"/>
                <w:sz w:val="22"/>
              </w:rPr>
            </w:pPr>
          </w:p>
        </w:tc>
        <w:tc>
          <w:tcPr>
            <w:tcW w:w="1245" w:type="dxa"/>
            <w:vMerge w:val="continue"/>
            <w:noWrap w:val="0"/>
            <w:vAlign w:val="center"/>
          </w:tcPr>
          <w:p>
            <w:pPr>
              <w:widowControl/>
              <w:jc w:val="left"/>
              <w:rPr>
                <w:rFonts w:ascii="黑体" w:hAnsi="宋体" w:eastAsia="黑体" w:cs="宋体"/>
                <w:color w:val="000000"/>
                <w:kern w:val="0"/>
                <w:sz w:val="22"/>
              </w:rPr>
            </w:pPr>
          </w:p>
        </w:tc>
        <w:tc>
          <w:tcPr>
            <w:tcW w:w="915" w:type="dxa"/>
            <w:vMerge w:val="continue"/>
            <w:noWrap w:val="0"/>
            <w:vAlign w:val="center"/>
          </w:tcPr>
          <w:p>
            <w:pPr>
              <w:widowControl/>
              <w:jc w:val="left"/>
              <w:rPr>
                <w:rFonts w:ascii="黑体" w:hAnsi="宋体" w:eastAsia="黑体" w:cs="宋体"/>
                <w:color w:val="000000"/>
                <w:kern w:val="0"/>
                <w:sz w:val="22"/>
              </w:rPr>
            </w:pPr>
          </w:p>
        </w:tc>
        <w:tc>
          <w:tcPr>
            <w:tcW w:w="1170" w:type="dxa"/>
            <w:vMerge w:val="continue"/>
            <w:noWrap w:val="0"/>
            <w:vAlign w:val="center"/>
          </w:tcPr>
          <w:p>
            <w:pPr>
              <w:widowControl/>
              <w:jc w:val="left"/>
              <w:rPr>
                <w:rFonts w:ascii="黑体" w:hAnsi="宋体" w:eastAsia="黑体" w:cs="宋体"/>
                <w:kern w:val="0"/>
                <w:sz w:val="22"/>
              </w:rPr>
            </w:pPr>
          </w:p>
        </w:tc>
        <w:tc>
          <w:tcPr>
            <w:tcW w:w="825"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75"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75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5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645" w:type="dxa"/>
            <w:noWrap w:val="0"/>
            <w:vAlign w:val="center"/>
          </w:tcPr>
          <w:p>
            <w:pPr>
              <w:widowControl/>
              <w:jc w:val="center"/>
              <w:rPr>
                <w:rFonts w:hint="eastAsia" w:ascii="黑体" w:hAnsi="宋体" w:eastAsia="黑体" w:cs="宋体"/>
                <w:color w:val="000000"/>
                <w:kern w:val="0"/>
                <w:sz w:val="22"/>
                <w:lang w:eastAsia="zh-CN"/>
              </w:rPr>
            </w:pPr>
            <w:r>
              <w:rPr>
                <w:rFonts w:hint="eastAsia" w:ascii="黑体" w:hAnsi="宋体" w:eastAsia="黑体" w:cs="宋体"/>
                <w:color w:val="000000"/>
                <w:kern w:val="0"/>
                <w:sz w:val="22"/>
                <w:lang w:val="en-US" w:eastAsia="zh-CN"/>
              </w:rPr>
              <w:t>乡级</w:t>
            </w:r>
          </w:p>
        </w:tc>
        <w:tc>
          <w:tcPr>
            <w:tcW w:w="840" w:type="dxa"/>
            <w:noWrap w:val="0"/>
            <w:vAlign w:val="center"/>
          </w:tcPr>
          <w:p>
            <w:pPr>
              <w:widowControl/>
              <w:jc w:val="center"/>
              <w:rPr>
                <w:rFonts w:hint="default" w:ascii="黑体" w:hAnsi="宋体" w:eastAsia="黑体" w:cs="宋体"/>
                <w:color w:val="000000"/>
                <w:kern w:val="0"/>
                <w:sz w:val="22"/>
                <w:lang w:val="en-US" w:eastAsia="zh-CN"/>
              </w:rPr>
            </w:pPr>
            <w:r>
              <w:rPr>
                <w:rFonts w:hint="eastAsia" w:ascii="黑体" w:hAnsi="宋体" w:eastAsia="黑体" w:cs="宋体"/>
                <w:color w:val="000000"/>
                <w:kern w:val="0"/>
                <w:sz w:val="22"/>
                <w:lang w:val="en-US" w:eastAsia="zh-CN"/>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就业信息服务</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就业政策法规咨询</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就业创业政策项目、对象范围、政策申请条件、政策申请材料、办理流程、办理地点（方式）、咨询电话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val="en-US" w:eastAsia="zh-CN"/>
              </w:rPr>
              <w:t>大张劳保所</w:t>
            </w:r>
          </w:p>
        </w:tc>
        <w:tc>
          <w:tcPr>
            <w:tcW w:w="1170"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岗位信息发布</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招聘单位、岗位要求、福利待遇、招聘流程、应聘方式、咨询电话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vMerge w:val="continue"/>
            <w:noWrap w:val="0"/>
            <w:vAlign w:val="center"/>
          </w:tcPr>
          <w:p>
            <w:pPr>
              <w:rPr>
                <w:rFonts w:ascii="仿宋_GB2312" w:hAnsi="宋体" w:eastAsia="仿宋_GB2312"/>
                <w:color w:val="000000"/>
                <w:sz w:val="18"/>
                <w:szCs w:val="18"/>
              </w:rPr>
            </w:pP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3</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求职信息登记</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服务对象、提交材料、办理流程、服务时间、服务地点（方式）、咨询电话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vMerge w:val="continue"/>
            <w:noWrap w:val="0"/>
            <w:vAlign w:val="center"/>
          </w:tcPr>
          <w:p>
            <w:pPr>
              <w:rPr>
                <w:rFonts w:ascii="仿宋_GB2312" w:hAnsi="宋体" w:eastAsia="仿宋_GB2312"/>
                <w:color w:val="000000"/>
                <w:sz w:val="18"/>
                <w:szCs w:val="18"/>
              </w:rPr>
            </w:pP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4</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职业介绍、职业指导和创业开业指导</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职业介绍</w:t>
            </w:r>
          </w:p>
        </w:tc>
        <w:tc>
          <w:tcPr>
            <w:tcW w:w="207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服务内容、服务对象、提交材料、服务时间、服务地点（方式）、咨询电话</w:t>
            </w:r>
          </w:p>
          <w:p>
            <w:pPr>
              <w:rPr>
                <w:rFonts w:ascii="仿宋_GB2312" w:hAnsi="宋体" w:eastAsia="仿宋_GB2312"/>
                <w:color w:val="000000"/>
                <w:sz w:val="18"/>
                <w:szCs w:val="18"/>
              </w:rPr>
            </w:pPr>
            <w:r>
              <w:rPr>
                <w:rFonts w:hint="eastAsia" w:ascii="仿宋_GB2312" w:hAnsi="宋体" w:eastAsia="仿宋_GB2312"/>
                <w:color w:val="000000"/>
                <w:sz w:val="18"/>
                <w:szCs w:val="18"/>
              </w:rPr>
              <w:t>服务内容</w:t>
            </w:r>
            <w:r>
              <w:rPr>
                <w:rFonts w:hint="eastAsia" w:ascii="仿宋_GB2312" w:hAnsi="宋体" w:eastAsia="仿宋_GB2312"/>
                <w:color w:val="000000"/>
                <w:sz w:val="18"/>
                <w:szCs w:val="18"/>
              </w:rPr>
              <w:br w:type="textWrapping"/>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5</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职业指导</w:t>
            </w:r>
          </w:p>
        </w:tc>
        <w:tc>
          <w:tcPr>
            <w:tcW w:w="2070" w:type="dxa"/>
            <w:vMerge w:val="continue"/>
            <w:noWrap w:val="0"/>
            <w:vAlign w:val="center"/>
          </w:tcPr>
          <w:p>
            <w:pPr>
              <w:rPr>
                <w:rFonts w:ascii="仿宋_GB2312" w:hAnsi="宋体" w:eastAsia="仿宋_GB2312"/>
                <w:color w:val="000000"/>
                <w:sz w:val="18"/>
                <w:szCs w:val="18"/>
              </w:rPr>
            </w:pPr>
          </w:p>
        </w:tc>
        <w:tc>
          <w:tcPr>
            <w:tcW w:w="1395" w:type="dxa"/>
            <w:vMerge w:val="continue"/>
            <w:noWrap w:val="0"/>
            <w:vAlign w:val="center"/>
          </w:tcPr>
          <w:p>
            <w:pPr>
              <w:rPr>
                <w:rFonts w:ascii="仿宋_GB2312" w:hAnsi="宋体" w:eastAsia="仿宋_GB2312"/>
                <w:color w:val="000000"/>
                <w:sz w:val="18"/>
                <w:szCs w:val="18"/>
              </w:rPr>
            </w:pPr>
          </w:p>
        </w:tc>
        <w:tc>
          <w:tcPr>
            <w:tcW w:w="1245" w:type="dxa"/>
            <w:vMerge w:val="continue"/>
            <w:noWrap w:val="0"/>
            <w:vAlign w:val="center"/>
          </w:tcPr>
          <w:p>
            <w:pPr>
              <w:rPr>
                <w:rFonts w:ascii="仿宋_GB2312" w:hAnsi="宋体" w:eastAsia="仿宋_GB2312"/>
                <w:color w:val="000000"/>
                <w:sz w:val="18"/>
                <w:szCs w:val="18"/>
              </w:rPr>
            </w:pP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vMerge w:val="continue"/>
            <w:noWrap w:val="0"/>
            <w:vAlign w:val="center"/>
          </w:tcPr>
          <w:p>
            <w:pPr>
              <w:rPr>
                <w:rFonts w:ascii="仿宋_GB2312" w:hAnsi="宋体" w:eastAsia="仿宋_GB2312"/>
                <w:color w:val="000000"/>
                <w:sz w:val="18"/>
                <w:szCs w:val="18"/>
              </w:rPr>
            </w:pP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6</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职业介绍、职业指导和创业开业指导</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创业开业指导</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服务内容、服务对象、提交材料、服务时间、服务地点（方式）、咨询电话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7</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公共就业服务专项活动</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公共就业服务专项活动</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活动通知、活动时间、参与方式、相关材料、活动地址、咨询电话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8</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就业失业登记</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失业登记</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9</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就业登记</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vMerge w:val="continue"/>
            <w:noWrap w:val="0"/>
            <w:vAlign w:val="center"/>
          </w:tcPr>
          <w:p>
            <w:pPr>
              <w:rPr>
                <w:rFonts w:ascii="仿宋_GB2312" w:hAnsi="宋体" w:eastAsia="仿宋_GB2312"/>
                <w:color w:val="000000"/>
                <w:sz w:val="18"/>
                <w:szCs w:val="18"/>
              </w:rPr>
            </w:pP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10</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就业失业登记</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《就业创业证》申领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11</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创业服务</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创业补贴申领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12</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对就业困难人员（含建档立卡贫困劳动力）实施就业援助</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就业困难人员认定</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13</w:t>
            </w:r>
          </w:p>
        </w:tc>
        <w:tc>
          <w:tcPr>
            <w:tcW w:w="720" w:type="dxa"/>
            <w:vMerge w:val="continue"/>
            <w:noWrap w:val="0"/>
            <w:vAlign w:val="center"/>
          </w:tcPr>
          <w:p>
            <w:pPr>
              <w:jc w:val="cente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就业困难人员社会保险补贴申领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14</w:t>
            </w:r>
          </w:p>
        </w:tc>
        <w:tc>
          <w:tcPr>
            <w:tcW w:w="720" w:type="dxa"/>
            <w:vMerge w:val="continue"/>
            <w:noWrap w:val="0"/>
            <w:vAlign w:val="center"/>
          </w:tcPr>
          <w:p>
            <w:pPr>
              <w:jc w:val="cente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公益性岗位补贴申领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15</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对就业困难人员（含建档立卡贫困劳动力）实施就业援助</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求职创业补贴申领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16</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吸纳贫困劳动力就业奖补申领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17</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高校毕业生就业服务</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高等学校等毕业生接收手续办理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18</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高校毕业生就业服务</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就业见习补贴申领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大张劳保所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19</w:t>
            </w:r>
          </w:p>
        </w:tc>
        <w:tc>
          <w:tcPr>
            <w:tcW w:w="720" w:type="dxa"/>
            <w:vMerge w:val="continue"/>
            <w:noWrap w:val="0"/>
            <w:vAlign w:val="center"/>
          </w:tcPr>
          <w:p>
            <w:pPr>
              <w:jc w:val="cente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求职创业补贴申领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bl>
    <w:p>
      <w:pPr>
        <w:jc w:val="center"/>
        <w:rPr>
          <w:rFonts w:ascii="Times New Roman" w:hAnsi="Times New Roman" w:eastAsia="方正小标宋_GBK"/>
          <w:sz w:val="28"/>
          <w:szCs w:val="28"/>
        </w:rPr>
      </w:pPr>
    </w:p>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（十三）农业农村补贴领域基层政务公开标准目录</w:t>
      </w:r>
    </w:p>
    <w:tbl>
      <w:tblPr>
        <w:tblStyle w:val="5"/>
        <w:tblW w:w="12450" w:type="dxa"/>
        <w:tblInd w:w="0" w:type="dxa"/>
        <w:shd w:val="clear" w:color="auto" w:fill="auto"/>
        <w:tblLayout w:type="autofit"/>
        <w:tblCellMar>
          <w:top w:w="0" w:type="dxa"/>
          <w:left w:w="0" w:type="dxa"/>
          <w:bottom w:w="0" w:type="dxa"/>
          <w:right w:w="0" w:type="dxa"/>
        </w:tblCellMar>
      </w:tblPr>
      <w:tblGrid>
        <w:gridCol w:w="585"/>
        <w:gridCol w:w="675"/>
        <w:gridCol w:w="645"/>
        <w:gridCol w:w="1635"/>
        <w:gridCol w:w="2100"/>
        <w:gridCol w:w="1365"/>
        <w:gridCol w:w="780"/>
        <w:gridCol w:w="1035"/>
        <w:gridCol w:w="645"/>
        <w:gridCol w:w="645"/>
        <w:gridCol w:w="645"/>
        <w:gridCol w:w="570"/>
        <w:gridCol w:w="570"/>
        <w:gridCol w:w="555"/>
      </w:tblGrid>
      <w:tr>
        <w:tblPrEx>
          <w:tblCellMar>
            <w:top w:w="0" w:type="dxa"/>
            <w:left w:w="0" w:type="dxa"/>
            <w:bottom w:w="0" w:type="dxa"/>
            <w:right w:w="0" w:type="dxa"/>
          </w:tblCellMar>
        </w:tblPrEx>
        <w:trPr>
          <w:trHeight w:val="270" w:hRule="atLeast"/>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序号</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公开事项</w:t>
            </w:r>
          </w:p>
        </w:tc>
        <w:tc>
          <w:tcPr>
            <w:tcW w:w="16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公开内容（要素）</w:t>
            </w:r>
          </w:p>
        </w:tc>
        <w:tc>
          <w:tcPr>
            <w:tcW w:w="21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公开依据</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公开时限</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公开主体</w:t>
            </w:r>
          </w:p>
        </w:tc>
        <w:tc>
          <w:tcPr>
            <w:tcW w:w="103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公开渠道和载体</w:t>
            </w: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公开对象</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公开方式</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公开基层</w:t>
            </w:r>
          </w:p>
        </w:tc>
      </w:tr>
      <w:tr>
        <w:tblPrEx>
          <w:tblCellMar>
            <w:top w:w="0" w:type="dxa"/>
            <w:left w:w="0" w:type="dxa"/>
            <w:bottom w:w="0" w:type="dxa"/>
            <w:right w:w="0" w:type="dxa"/>
          </w:tblCellMar>
        </w:tblPrEx>
        <w:trPr>
          <w:trHeight w:val="480"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一级事项</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二级事项</w:t>
            </w:r>
          </w:p>
        </w:tc>
        <w:tc>
          <w:tcPr>
            <w:tcW w:w="16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2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全社会</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特点群体</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主动</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依申请</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乡级</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村级</w:t>
            </w:r>
          </w:p>
        </w:tc>
      </w:tr>
      <w:tr>
        <w:tblPrEx>
          <w:tblCellMar>
            <w:top w:w="0" w:type="dxa"/>
            <w:left w:w="0" w:type="dxa"/>
            <w:bottom w:w="0" w:type="dxa"/>
            <w:right w:w="0" w:type="dxa"/>
          </w:tblCellMar>
        </w:tblPrEx>
        <w:trPr>
          <w:trHeight w:val="64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lang w:val="en-US" w:eastAsia="zh-CN"/>
              </w:rPr>
            </w:pPr>
            <w:r>
              <w:rPr>
                <w:rFonts w:hint="eastAsia" w:ascii="仿宋" w:hAnsi="仿宋" w:eastAsia="仿宋" w:cs="仿宋"/>
                <w:i w:val="0"/>
                <w:color w:val="000000"/>
                <w:sz w:val="20"/>
                <w:szCs w:val="20"/>
                <w:u w:val="none"/>
                <w:lang w:val="en-US" w:eastAsia="zh-CN"/>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农业生产发展资金</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耕地地力保护</w:t>
            </w:r>
          </w:p>
        </w:tc>
        <w:tc>
          <w:tcPr>
            <w:tcW w:w="1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●政策依据；●申请指南：包括补贴对象、补贴范围、补贴标准、申请程序、申请材料、咨询电话、受理单位、办理时限、联系方式等；●补贴结果；●监督渠道：包括举报电话、地址等。</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《财政部农业农村部关于修订印发农业相关转移支付资金管理办法的通知》 (财(2020)10号)、《财政部农业部关于全面推开农业“三项补贴”改革工作的通知》(财农(2016)26号)、《山西省财政厅山西省农业厅&lt;关于印发农业生产发展资金管理实施细则&gt;的通知》(晋财农(2017) 92号)、《山西省财政厅山西省农业厅关于做好农业支持保护补贴资金工作的通知》(晋财农(2018) 72号)</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自政府信息形成或者变更之日起20个工作日内。法律、法规对政府信息公开的期限另有规定的，从其规定。</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大张镇人民政府</w:t>
            </w:r>
          </w:p>
        </w:tc>
        <w:tc>
          <w:tcPr>
            <w:tcW w:w="103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■政务服务中心</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 xml:space="preserve">■便民服务站 </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■入户/现场</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bl>
    <w:p>
      <w:pPr>
        <w:numPr>
          <w:ilvl w:val="0"/>
          <w:numId w:val="0"/>
        </w:numPr>
        <w:jc w:val="both"/>
        <w:rPr>
          <w:rFonts w:hint="eastAsia" w:ascii="仿宋" w:hAnsi="仿宋" w:eastAsia="仿宋" w:cs="仿宋"/>
          <w:b/>
          <w:bCs/>
          <w:sz w:val="20"/>
          <w:szCs w:val="20"/>
          <w:lang w:eastAsia="zh-CN"/>
        </w:rPr>
      </w:pPr>
    </w:p>
    <w:p>
      <w:pPr>
        <w:numPr>
          <w:ilvl w:val="0"/>
          <w:numId w:val="0"/>
        </w:numPr>
        <w:jc w:val="both"/>
        <w:rPr>
          <w:rFonts w:hint="eastAsia" w:ascii="仿宋" w:hAnsi="仿宋" w:eastAsia="仿宋" w:cs="仿宋"/>
          <w:b/>
          <w:bCs/>
          <w:sz w:val="20"/>
          <w:szCs w:val="20"/>
          <w:lang w:eastAsia="zh-CN"/>
        </w:rPr>
      </w:pPr>
    </w:p>
    <w:p>
      <w:pPr>
        <w:numPr>
          <w:ilvl w:val="0"/>
          <w:numId w:val="0"/>
        </w:numPr>
        <w:jc w:val="both"/>
        <w:rPr>
          <w:rFonts w:hint="eastAsia" w:ascii="仿宋" w:hAnsi="仿宋" w:eastAsia="仿宋" w:cs="仿宋"/>
          <w:b/>
          <w:bCs/>
          <w:sz w:val="20"/>
          <w:szCs w:val="20"/>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(十四)社会救助领域基层政务公开标准目录</w:t>
      </w:r>
    </w:p>
    <w:tbl>
      <w:tblPr>
        <w:tblStyle w:val="5"/>
        <w:tblpPr w:leftFromText="180" w:rightFromText="180" w:vertAnchor="text" w:horzAnchor="page" w:tblpX="1408" w:tblpY="431"/>
        <w:tblOverlap w:val="never"/>
        <w:tblW w:w="14193" w:type="dxa"/>
        <w:jc w:val="center"/>
        <w:tblLayout w:type="fixed"/>
        <w:tblCellMar>
          <w:top w:w="0" w:type="dxa"/>
          <w:left w:w="0" w:type="dxa"/>
          <w:bottom w:w="0" w:type="dxa"/>
          <w:right w:w="0" w:type="dxa"/>
        </w:tblCellMar>
      </w:tblPr>
      <w:tblGrid>
        <w:gridCol w:w="464"/>
        <w:gridCol w:w="511"/>
        <w:gridCol w:w="19"/>
        <w:gridCol w:w="530"/>
        <w:gridCol w:w="4738"/>
        <w:gridCol w:w="1725"/>
        <w:gridCol w:w="810"/>
        <w:gridCol w:w="810"/>
        <w:gridCol w:w="1320"/>
        <w:gridCol w:w="592"/>
        <w:gridCol w:w="574"/>
        <w:gridCol w:w="564"/>
        <w:gridCol w:w="550"/>
        <w:gridCol w:w="503"/>
        <w:gridCol w:w="483"/>
      </w:tblGrid>
      <w:tr>
        <w:tblPrEx>
          <w:tblCellMar>
            <w:top w:w="0" w:type="dxa"/>
            <w:left w:w="0" w:type="dxa"/>
            <w:bottom w:w="0" w:type="dxa"/>
            <w:right w:w="0" w:type="dxa"/>
          </w:tblCellMar>
        </w:tblPrEx>
        <w:trPr>
          <w:trHeight w:val="552" w:hRule="atLeast"/>
          <w:jc w:val="center"/>
        </w:trPr>
        <w:tc>
          <w:tcPr>
            <w:tcW w:w="46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序号</w:t>
            </w:r>
          </w:p>
        </w:tc>
        <w:tc>
          <w:tcPr>
            <w:tcW w:w="106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公开事项</w:t>
            </w:r>
          </w:p>
        </w:tc>
        <w:tc>
          <w:tcPr>
            <w:tcW w:w="473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公开内容</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(要素）</w:t>
            </w:r>
          </w:p>
        </w:tc>
        <w:tc>
          <w:tcPr>
            <w:tcW w:w="172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公开依据</w:t>
            </w:r>
          </w:p>
        </w:tc>
        <w:tc>
          <w:tcPr>
            <w:tcW w:w="81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时限</w:t>
            </w:r>
          </w:p>
        </w:tc>
        <w:tc>
          <w:tcPr>
            <w:tcW w:w="81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主体</w:t>
            </w:r>
          </w:p>
        </w:tc>
        <w:tc>
          <w:tcPr>
            <w:tcW w:w="132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kern w:val="0"/>
                <w:sz w:val="18"/>
                <w:szCs w:val="18"/>
                <w:u w:val="none"/>
                <w:lang w:val="en-US" w:eastAsia="zh-CN" w:bidi="ar"/>
              </w:rPr>
            </w:pPr>
            <w:r>
              <w:rPr>
                <w:rFonts w:hint="eastAsia" w:ascii="黑体" w:hAnsi="黑体" w:eastAsia="黑体" w:cs="黑体"/>
                <w:i w:val="0"/>
                <w:color w:val="000000"/>
                <w:kern w:val="0"/>
                <w:sz w:val="18"/>
                <w:szCs w:val="18"/>
                <w:u w:val="none"/>
                <w:lang w:val="en-US" w:eastAsia="zh-CN" w:bidi="ar"/>
              </w:rPr>
              <w:t>公开渠道和载体</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p>
        </w:tc>
        <w:tc>
          <w:tcPr>
            <w:tcW w:w="11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公开对象</w:t>
            </w:r>
          </w:p>
        </w:tc>
        <w:tc>
          <w:tcPr>
            <w:tcW w:w="11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公开方式</w:t>
            </w:r>
          </w:p>
        </w:tc>
        <w:tc>
          <w:tcPr>
            <w:tcW w:w="9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公开层级</w:t>
            </w:r>
          </w:p>
        </w:tc>
      </w:tr>
      <w:tr>
        <w:tblPrEx>
          <w:tblCellMar>
            <w:top w:w="0" w:type="dxa"/>
            <w:left w:w="0" w:type="dxa"/>
            <w:bottom w:w="0" w:type="dxa"/>
            <w:right w:w="0" w:type="dxa"/>
          </w:tblCellMar>
        </w:tblPrEx>
        <w:trPr>
          <w:trHeight w:val="609"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5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一级事项</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二级事项</w:t>
            </w:r>
          </w:p>
        </w:tc>
        <w:tc>
          <w:tcPr>
            <w:tcW w:w="473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17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13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全</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社会</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特定</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群体</w:t>
            </w: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主动</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依</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申请</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镇级</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村级</w:t>
            </w:r>
          </w:p>
        </w:tc>
      </w:tr>
      <w:tr>
        <w:tblPrEx>
          <w:tblCellMar>
            <w:top w:w="0" w:type="dxa"/>
            <w:left w:w="0" w:type="dxa"/>
            <w:bottom w:w="0" w:type="dxa"/>
            <w:right w:w="0" w:type="dxa"/>
          </w:tblCellMar>
        </w:tblPrEx>
        <w:trPr>
          <w:trHeight w:val="1490" w:hRule="atLeast"/>
          <w:jc w:val="center"/>
        </w:trPr>
        <w:tc>
          <w:tcPr>
            <w:tcW w:w="4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3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Lr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113" w:right="113"/>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综合业务</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18"/>
                <w:szCs w:val="18"/>
                <w:lang w:val="en-US" w:eastAsia="zh-CN" w:bidi="ar"/>
              </w:rPr>
            </w:pPr>
            <w:r>
              <w:rPr>
                <w:rFonts w:hint="eastAsia" w:ascii="仿宋" w:hAnsi="仿宋" w:eastAsia="仿宋" w:cs="仿宋"/>
                <w:i w:val="0"/>
                <w:color w:val="000000"/>
                <w:kern w:val="0"/>
                <w:sz w:val="18"/>
                <w:szCs w:val="18"/>
                <w:u w:val="none"/>
                <w:lang w:val="en-US" w:eastAsia="zh-CN" w:bidi="ar"/>
              </w:rPr>
              <w:t>l</w:t>
            </w:r>
            <w:r>
              <w:rPr>
                <w:rStyle w:val="13"/>
                <w:rFonts w:hint="eastAsia" w:ascii="仿宋" w:hAnsi="仿宋" w:eastAsia="仿宋" w:cs="仿宋"/>
                <w:sz w:val="18"/>
                <w:szCs w:val="18"/>
                <w:lang w:val="en-US" w:eastAsia="zh-CN" w:bidi="ar"/>
              </w:rPr>
              <w:t>《社会救助暂行办法》（国务院令第649号）</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w:t>
            </w:r>
            <w:r>
              <w:rPr>
                <w:rStyle w:val="13"/>
                <w:rFonts w:hint="eastAsia" w:ascii="仿宋" w:hAnsi="仿宋" w:eastAsia="仿宋" w:cs="仿宋"/>
                <w:i w:val="0"/>
                <w:color w:val="000000"/>
                <w:sz w:val="18"/>
                <w:szCs w:val="18"/>
                <w:lang w:val="en-US" w:eastAsia="zh-CN" w:bidi="ar"/>
              </w:rPr>
              <w:t>山西省人民政府关于贯彻落实《社会救助暂行办法》的实施意见（晋政发〔2014〕35号）</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w:t>
            </w:r>
            <w:r>
              <w:rPr>
                <w:rStyle w:val="13"/>
                <w:rFonts w:hint="eastAsia" w:ascii="仿宋" w:hAnsi="仿宋" w:eastAsia="仿宋" w:cs="仿宋"/>
                <w:sz w:val="18"/>
                <w:szCs w:val="18"/>
                <w:lang w:val="en-US" w:eastAsia="zh-CN" w:bidi="ar"/>
              </w:rPr>
              <w:t>市级政策法规文件</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18"/>
                <w:szCs w:val="18"/>
                <w:lang w:val="en-US" w:eastAsia="zh-CN" w:bidi="ar"/>
              </w:rPr>
            </w:pP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left"/>
              <w:textAlignment w:val="center"/>
              <w:rPr>
                <w:rFonts w:hint="eastAsia" w:ascii="仿宋" w:hAnsi="仿宋" w:eastAsia="仿宋" w:cs="仿宋"/>
                <w:i w:val="0"/>
                <w:color w:val="000000"/>
                <w:sz w:val="18"/>
                <w:szCs w:val="18"/>
                <w:u w:val="none"/>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967" w:hRule="atLeast"/>
          <w:jc w:val="center"/>
        </w:trPr>
        <w:tc>
          <w:tcPr>
            <w:tcW w:w="4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3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监督检查</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l</w:t>
            </w:r>
            <w:r>
              <w:rPr>
                <w:rStyle w:val="13"/>
                <w:rFonts w:hint="eastAsia" w:ascii="仿宋" w:hAnsi="仿宋" w:eastAsia="仿宋" w:cs="仿宋"/>
                <w:sz w:val="18"/>
                <w:szCs w:val="18"/>
                <w:lang w:val="en-US" w:eastAsia="zh-CN" w:bidi="ar"/>
              </w:rPr>
              <w:t>社会救助信访通讯地址;大张镇人民政府</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w:t>
            </w:r>
            <w:r>
              <w:rPr>
                <w:rStyle w:val="13"/>
                <w:rFonts w:hint="eastAsia" w:ascii="仿宋" w:hAnsi="仿宋" w:eastAsia="仿宋" w:cs="仿宋"/>
                <w:sz w:val="18"/>
                <w:szCs w:val="18"/>
                <w:lang w:val="en-US" w:eastAsia="zh-CN" w:bidi="ar"/>
              </w:rPr>
              <w:t>社会救助投诉举报电话：0357-5685988</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大张镇人民政府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18"/>
                <w:szCs w:val="18"/>
                <w:lang w:val="en-US" w:eastAsia="zh-CN" w:bidi="ar"/>
              </w:rPr>
              <w:br w:type="textWrapping"/>
            </w:r>
            <w:r>
              <w:rPr>
                <w:rStyle w:val="9"/>
                <w:rFonts w:hint="eastAsia" w:ascii="仿宋" w:hAnsi="仿宋" w:eastAsia="仿宋" w:cs="仿宋"/>
                <w:sz w:val="18"/>
                <w:szCs w:val="18"/>
                <w:lang w:val="en-US" w:eastAsia="zh-CN" w:bidi="ar"/>
              </w:rPr>
              <w:t xml:space="preserve">  </w:t>
            </w:r>
            <w:r>
              <w:rPr>
                <w:rStyle w:val="9"/>
                <w:rFonts w:hint="eastAsia" w:ascii="仿宋" w:hAnsi="仿宋" w:eastAsia="仿宋" w:cs="仿宋"/>
                <w:sz w:val="18"/>
                <w:szCs w:val="18"/>
                <w:lang w:val="en-US" w:eastAsia="zh-CN" w:bidi="ar"/>
              </w:rPr>
              <w:br w:type="textWrapping"/>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11" w:type="dxa"/>
            <w:vMerge w:val="restart"/>
            <w:tcBorders>
              <w:top w:val="single" w:color="000000" w:sz="4" w:space="0"/>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最低生活保障</w:t>
            </w: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3"/>
                <w:rFonts w:hint="eastAsia" w:ascii="仿宋" w:hAnsi="仿宋" w:eastAsia="仿宋" w:cs="仿宋"/>
                <w:sz w:val="18"/>
                <w:szCs w:val="18"/>
                <w:lang w:val="en-US" w:eastAsia="zh-CN" w:bidi="ar"/>
              </w:rPr>
            </w:pPr>
            <w:r>
              <w:rPr>
                <w:rFonts w:hint="eastAsia" w:ascii="仿宋" w:hAnsi="仿宋" w:eastAsia="仿宋" w:cs="仿宋"/>
                <w:i w:val="0"/>
                <w:color w:val="000000"/>
                <w:kern w:val="0"/>
                <w:sz w:val="18"/>
                <w:szCs w:val="18"/>
                <w:u w:val="none"/>
                <w:lang w:val="en-US" w:eastAsia="zh-CN" w:bidi="ar"/>
              </w:rPr>
              <w:t>l《国务院关于进一步加强和改进最低生活保障工作的意见》（国发〔2012〕45号）</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w:t>
            </w:r>
            <w:r>
              <w:rPr>
                <w:rFonts w:hint="eastAsia" w:ascii="仿宋" w:hAnsi="仿宋" w:eastAsia="仿宋" w:cs="仿宋"/>
                <w:i w:val="0"/>
                <w:color w:val="000000"/>
                <w:kern w:val="0"/>
                <w:sz w:val="18"/>
                <w:szCs w:val="18"/>
                <w:u w:val="none"/>
                <w:lang w:val="en-US" w:eastAsia="zh-CN" w:bidi="ar"/>
              </w:rPr>
              <w:t>《最低生活保障审核审批办法（试行）》（民发〔2012〕220号）</w:t>
            </w:r>
            <w:r>
              <w:rPr>
                <w:rStyle w:val="15"/>
                <w:rFonts w:hint="eastAsia" w:ascii="仿宋" w:hAnsi="仿宋" w:eastAsia="仿宋" w:cs="仿宋"/>
                <w:sz w:val="18"/>
                <w:szCs w:val="18"/>
                <w:lang w:val="en-US" w:eastAsia="zh-CN" w:bidi="ar"/>
              </w:rPr>
              <w:br w:type="textWrapping"/>
            </w:r>
            <w:r>
              <w:rPr>
                <w:rStyle w:val="15"/>
                <w:rFonts w:hint="eastAsia" w:ascii="仿宋" w:hAnsi="仿宋" w:eastAsia="仿宋" w:cs="仿宋"/>
                <w:sz w:val="18"/>
                <w:szCs w:val="18"/>
                <w:lang w:val="en-US" w:eastAsia="zh-CN" w:bidi="ar"/>
              </w:rPr>
              <w:t>l</w:t>
            </w:r>
            <w:r>
              <w:rPr>
                <w:rFonts w:hint="eastAsia" w:ascii="仿宋" w:hAnsi="仿宋" w:eastAsia="仿宋" w:cs="仿宋"/>
                <w:i w:val="0"/>
                <w:color w:val="000000"/>
                <w:kern w:val="0"/>
                <w:sz w:val="18"/>
                <w:szCs w:val="18"/>
                <w:u w:val="none"/>
                <w:lang w:val="en-US" w:eastAsia="zh-CN" w:bidi="ar"/>
              </w:rPr>
              <w:t>《山西省最低生活保障审核审批办法（试行）》（晋民发〔2013〕72号）</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l关于印发临汾市农村最低生活保障政策与扶贫开发政策有效衔接实施方案的通知（临政办发</w:t>
            </w:r>
            <w:r>
              <w:rPr>
                <w:rFonts w:hint="eastAsia" w:ascii="仿宋" w:hAnsi="仿宋" w:eastAsia="仿宋" w:cs="仿宋"/>
                <w:i w:val="0"/>
                <w:color w:val="000000"/>
                <w:kern w:val="0"/>
                <w:sz w:val="18"/>
                <w:szCs w:val="18"/>
                <w:u w:val="none"/>
                <w:lang w:val="en-US" w:eastAsia="zh-CN" w:bidi="ar"/>
              </w:rPr>
              <w:t>〔2017〕54号</w:t>
            </w:r>
            <w:r>
              <w:rPr>
                <w:rStyle w:val="15"/>
                <w:rFonts w:hint="eastAsia" w:ascii="仿宋" w:hAnsi="仿宋" w:eastAsia="仿宋" w:cs="仿宋"/>
                <w:sz w:val="18"/>
                <w:szCs w:val="1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5"/>
                <w:rFonts w:hint="eastAsia" w:ascii="仿宋" w:hAnsi="仿宋" w:eastAsia="仿宋" w:cs="仿宋"/>
                <w:sz w:val="18"/>
                <w:szCs w:val="18"/>
                <w:lang w:val="en-US" w:eastAsia="zh-CN" w:bidi="ar"/>
              </w:rPr>
            </w:pPr>
            <w:r>
              <w:rPr>
                <w:rStyle w:val="15"/>
                <w:rFonts w:hint="eastAsia" w:ascii="仿宋" w:hAnsi="仿宋" w:eastAsia="仿宋" w:cs="仿宋"/>
                <w:sz w:val="18"/>
                <w:szCs w:val="18"/>
                <w:lang w:val="en-US" w:eastAsia="zh-CN" w:bidi="ar"/>
              </w:rPr>
              <w:t>l关于印发霍州市农村最低生活保障制度与扶贫开发政策有效衔接实施方案的通知（霍政办发</w:t>
            </w:r>
            <w:r>
              <w:rPr>
                <w:rFonts w:hint="eastAsia" w:ascii="仿宋" w:hAnsi="仿宋" w:eastAsia="仿宋" w:cs="仿宋"/>
                <w:i w:val="0"/>
                <w:color w:val="000000"/>
                <w:kern w:val="0"/>
                <w:sz w:val="18"/>
                <w:szCs w:val="18"/>
                <w:u w:val="none"/>
                <w:lang w:val="en-US" w:eastAsia="zh-CN" w:bidi="ar"/>
              </w:rPr>
              <w:t>〔2017〕76号</w:t>
            </w:r>
            <w:r>
              <w:rPr>
                <w:rStyle w:val="15"/>
                <w:rFonts w:hint="eastAsia" w:ascii="仿宋" w:hAnsi="仿宋" w:eastAsia="仿宋" w:cs="仿宋"/>
                <w:sz w:val="18"/>
                <w:szCs w:val="1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5"/>
                <w:rFonts w:hint="eastAsia" w:ascii="仿宋" w:hAnsi="仿宋" w:eastAsia="仿宋" w:cs="仿宋"/>
                <w:sz w:val="18"/>
                <w:szCs w:val="18"/>
                <w:lang w:val="en-US" w:eastAsia="zh-CN" w:bidi="ar"/>
              </w:rPr>
            </w:pPr>
            <w:r>
              <w:rPr>
                <w:rStyle w:val="15"/>
                <w:rFonts w:hint="eastAsia" w:ascii="仿宋" w:hAnsi="仿宋" w:eastAsia="仿宋" w:cs="仿宋"/>
                <w:sz w:val="18"/>
                <w:szCs w:val="18"/>
                <w:lang w:val="en-US" w:eastAsia="zh-CN" w:bidi="ar"/>
              </w:rPr>
              <w:t>l关于印发霍州市城市居民最低生活保障实施细则的通知（霍政办发</w:t>
            </w:r>
            <w:r>
              <w:rPr>
                <w:rFonts w:hint="eastAsia" w:ascii="仿宋" w:hAnsi="仿宋" w:eastAsia="仿宋" w:cs="仿宋"/>
                <w:i w:val="0"/>
                <w:color w:val="000000"/>
                <w:kern w:val="0"/>
                <w:sz w:val="18"/>
                <w:szCs w:val="18"/>
                <w:u w:val="none"/>
                <w:lang w:val="en-US" w:eastAsia="zh-CN" w:bidi="ar"/>
              </w:rPr>
              <w:t>〔2009〕72号</w:t>
            </w:r>
            <w:r>
              <w:rPr>
                <w:rStyle w:val="15"/>
                <w:rFonts w:hint="eastAsia" w:ascii="仿宋" w:hAnsi="仿宋" w:eastAsia="仿宋" w:cs="仿宋"/>
                <w:sz w:val="18"/>
                <w:szCs w:val="1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5"/>
                <w:rFonts w:hint="eastAsia" w:ascii="仿宋" w:hAnsi="仿宋" w:eastAsia="仿宋" w:cs="仿宋"/>
                <w:sz w:val="18"/>
                <w:szCs w:val="1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3"/>
                <w:rFonts w:hint="eastAsia" w:ascii="仿宋" w:hAnsi="仿宋" w:eastAsia="仿宋" w:cs="仿宋"/>
                <w:sz w:val="18"/>
                <w:szCs w:val="18"/>
                <w:lang w:val="en-US" w:eastAsia="zh-CN" w:bidi="ar"/>
              </w:rPr>
            </w:pP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Style w:val="13"/>
                <w:rFonts w:hint="eastAsia" w:ascii="仿宋" w:hAnsi="仿宋" w:eastAsia="仿宋" w:cs="仿宋"/>
                <w:i w:val="0"/>
                <w:color w:val="000000"/>
                <w:sz w:val="18"/>
                <w:szCs w:val="18"/>
                <w:lang w:val="en-US" w:eastAsia="zh-CN" w:bidi="ar"/>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18"/>
                <w:szCs w:val="18"/>
                <w:lang w:val="en-US" w:eastAsia="zh-CN" w:bidi="ar"/>
              </w:rPr>
            </w:pPr>
            <w:r>
              <w:rPr>
                <w:rStyle w:val="13"/>
                <w:rFonts w:hint="eastAsia" w:ascii="仿宋" w:hAnsi="仿宋" w:eastAsia="仿宋" w:cs="仿宋"/>
                <w:i w:val="0"/>
                <w:color w:val="000000"/>
                <w:sz w:val="18"/>
                <w:szCs w:val="18"/>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Style w:val="13"/>
                <w:rFonts w:hint="eastAsia" w:ascii="仿宋" w:hAnsi="仿宋" w:eastAsia="仿宋" w:cs="仿宋"/>
                <w:i w:val="0"/>
                <w:color w:val="000000"/>
                <w:sz w:val="18"/>
                <w:szCs w:val="18"/>
                <w:lang w:val="en-US" w:eastAsia="zh-CN" w:bidi="ar"/>
              </w:rPr>
            </w:pPr>
            <w:r>
              <w:rPr>
                <w:rStyle w:val="13"/>
                <w:rFonts w:hint="eastAsia" w:ascii="仿宋" w:hAnsi="仿宋" w:eastAsia="仿宋" w:cs="仿宋"/>
                <w:i w:val="0"/>
                <w:color w:val="000000"/>
                <w:sz w:val="18"/>
                <w:szCs w:val="18"/>
                <w:lang w:val="en-US" w:eastAsia="zh-CN" w:bidi="ar"/>
              </w:rPr>
              <w:t>大张镇人民政府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pPr>
              <w:pStyle w:val="17"/>
              <w:spacing w:line="257" w:lineRule="exact"/>
              <w:ind w:left="103" w:right="0"/>
              <w:jc w:val="left"/>
              <w:rPr>
                <w:rFonts w:hint="eastAsia" w:ascii="仿宋" w:hAnsi="仿宋" w:eastAsia="仿宋" w:cs="仿宋"/>
                <w:sz w:val="18"/>
                <w:szCs w:val="18"/>
              </w:rPr>
            </w:pP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810"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4</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办事指南</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Fonts w:hint="eastAsia"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办理事项：最低生活保障</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办理条件：有本市户口且在当地常住；共同生活的家庭成员自申请之日前（城市6个月，农村12个月）家庭人均纯收入低于本市最低生活标准，且家庭经济状况不能维持基本生活需要</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最低生活保障标准：城市低保655元/月，农村低保5400元/年</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申请材料：申请书、家庭经济状况申报表及授权书、居民户口本、身份证、家庭成员收入证明、其他</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办理流程：申请、受理、审核、审批</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办理时间、地点：在大张镇民政办月初申请办理</w:t>
            </w:r>
            <w:r>
              <w:rPr>
                <w:rStyle w:val="15"/>
                <w:rFonts w:hint="eastAsia" w:ascii="仿宋" w:hAnsi="仿宋" w:eastAsia="仿宋" w:cs="仿宋"/>
                <w:sz w:val="20"/>
                <w:szCs w:val="20"/>
                <w:lang w:val="en-US" w:eastAsia="zh-CN" w:bidi="ar"/>
              </w:rPr>
              <w:br w:type="textWrapping"/>
            </w:r>
            <w:r>
              <w:rPr>
                <w:rStyle w:val="13"/>
                <w:rFonts w:hint="eastAsia" w:ascii="仿宋" w:hAnsi="仿宋" w:eastAsia="仿宋" w:cs="仿宋"/>
                <w:sz w:val="20"/>
                <w:szCs w:val="20"/>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20"/>
                <w:szCs w:val="20"/>
                <w:lang w:val="en-US" w:eastAsia="zh-CN" w:bidi="ar"/>
              </w:rPr>
            </w:pPr>
            <w:r>
              <w:rPr>
                <w:rFonts w:hint="eastAsia" w:ascii="仿宋" w:hAnsi="仿宋" w:eastAsia="仿宋" w:cs="仿宋"/>
                <w:i w:val="0"/>
                <w:color w:val="000000"/>
                <w:kern w:val="0"/>
                <w:sz w:val="20"/>
                <w:szCs w:val="20"/>
                <w:u w:val="none"/>
                <w:lang w:val="en-US" w:eastAsia="zh-CN" w:bidi="ar"/>
              </w:rPr>
              <w:t>《国务院关于进一步加强和改进最低生活保障工作的意见》（国发〔2012〕45号）、</w:t>
            </w:r>
            <w:r>
              <w:rPr>
                <w:rStyle w:val="13"/>
                <w:rFonts w:hint="eastAsia" w:ascii="仿宋" w:hAnsi="仿宋" w:eastAsia="仿宋" w:cs="仿宋"/>
                <w:i w:val="0"/>
                <w:color w:val="000000"/>
                <w:sz w:val="20"/>
                <w:szCs w:val="20"/>
                <w:lang w:val="en-US" w:eastAsia="zh-CN" w:bidi="ar"/>
              </w:rPr>
              <w:t>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大张镇人民政府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917"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审核信息</w:t>
            </w:r>
          </w:p>
        </w:tc>
        <w:tc>
          <w:tcPr>
            <w:tcW w:w="47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l初审对象名单及相关信息</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《国务院关于进一步加强和改进最低生活保障工作的意见》（国发〔2012〕45号）、各地相关政策法规文件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审核结束之日起10个工作日内，公示7个工作日</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大张镇人民政府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pPr>
              <w:pStyle w:val="17"/>
              <w:spacing w:line="257" w:lineRule="exact"/>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755"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6</w:t>
            </w:r>
          </w:p>
        </w:tc>
        <w:tc>
          <w:tcPr>
            <w:tcW w:w="511" w:type="dxa"/>
            <w:vMerge w:val="continue"/>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审批信息</w:t>
            </w:r>
          </w:p>
        </w:tc>
        <w:tc>
          <w:tcPr>
            <w:tcW w:w="47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低保</w:t>
            </w:r>
            <w:r>
              <w:rPr>
                <w:rFonts w:hint="eastAsia" w:ascii="仿宋" w:hAnsi="仿宋" w:eastAsia="仿宋" w:cs="仿宋"/>
                <w:i w:val="0"/>
                <w:color w:val="000000"/>
                <w:kern w:val="0"/>
                <w:sz w:val="20"/>
                <w:szCs w:val="20"/>
                <w:u w:val="none"/>
                <w:lang w:val="en-US" w:eastAsia="zh-CN" w:bidi="ar"/>
              </w:rPr>
              <w:t>对象名单及相关信息</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《国务院关于进一步加强和改进最低生活保障工作的意见》（国发〔2012〕46号）、各地相关政策法规文件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审批结束之日起10个工作日内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大张镇人民政府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w:t>
            </w:r>
          </w:p>
        </w:tc>
        <w:tc>
          <w:tcPr>
            <w:tcW w:w="511" w:type="dxa"/>
            <w:vMerge w:val="restart"/>
            <w:tcBorders>
              <w:top w:val="single" w:color="000000" w:sz="4" w:space="0"/>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特困人员救助供养</w:t>
            </w:r>
          </w:p>
        </w:tc>
        <w:tc>
          <w:tcPr>
            <w:tcW w:w="549"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l《国务院关于进一步健全特困人员救助供养制度的意见》（国发〔2016〕14号）</w:t>
            </w:r>
            <w:r>
              <w:rPr>
                <w:rStyle w:val="16"/>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Fonts w:hint="eastAsia" w:ascii="仿宋" w:hAnsi="仿宋" w:eastAsia="仿宋" w:cs="仿宋"/>
                <w:i w:val="0"/>
                <w:color w:val="000000"/>
                <w:kern w:val="0"/>
                <w:sz w:val="20"/>
                <w:szCs w:val="20"/>
                <w:u w:val="none"/>
                <w:lang w:val="en-US" w:eastAsia="zh-CN" w:bidi="ar"/>
              </w:rPr>
              <w:t>民政部关于印发《特困人员认定办法》的通知（民发〔2016〕178号）</w:t>
            </w:r>
            <w:r>
              <w:rPr>
                <w:rStyle w:val="16"/>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Fonts w:hint="eastAsia" w:ascii="仿宋" w:hAnsi="仿宋" w:eastAsia="仿宋" w:cs="仿宋"/>
                <w:i w:val="0"/>
                <w:color w:val="000000"/>
                <w:kern w:val="0"/>
                <w:sz w:val="20"/>
                <w:szCs w:val="20"/>
                <w:u w:val="none"/>
                <w:lang w:val="en-US" w:eastAsia="zh-CN" w:bidi="ar"/>
              </w:rPr>
              <w:t>民政部关于贯彻落实《国务院关于进一步健全特困人员救助供养制度的意见》（民发〔2016〕115号）</w:t>
            </w:r>
            <w:r>
              <w:rPr>
                <w:rStyle w:val="16"/>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l山西省人民政府关于进一步健全完善特困人员救助</w:t>
            </w:r>
            <w:r>
              <w:rPr>
                <w:rFonts w:hint="eastAsia" w:ascii="仿宋" w:hAnsi="仿宋" w:eastAsia="仿宋" w:cs="仿宋"/>
                <w:i w:val="0"/>
                <w:color w:val="000000"/>
                <w:kern w:val="0"/>
                <w:sz w:val="20"/>
                <w:szCs w:val="20"/>
                <w:u w:val="none"/>
                <w:lang w:val="en-US" w:eastAsia="zh-CN" w:bidi="ar"/>
              </w:rPr>
              <w:t>供养制度的实施意见（晋政发〔2016〕61号</w:t>
            </w:r>
            <w:r>
              <w:rPr>
                <w:rStyle w:val="15"/>
                <w:rFonts w:hint="eastAsia" w:ascii="仿宋" w:hAnsi="仿宋" w:eastAsia="仿宋" w:cs="仿宋"/>
                <w:sz w:val="20"/>
                <w:szCs w:val="20"/>
                <w:lang w:val="en-US" w:eastAsia="zh-CN" w:bidi="ar"/>
              </w:rPr>
              <w:t>）</w:t>
            </w:r>
            <w:r>
              <w:rPr>
                <w:rStyle w:val="15"/>
                <w:rFonts w:hint="eastAsia" w:ascii="仿宋" w:hAnsi="仿宋" w:eastAsia="仿宋" w:cs="仿宋"/>
                <w:sz w:val="20"/>
                <w:szCs w:val="20"/>
                <w:lang w:val="en-US" w:eastAsia="zh-CN" w:bidi="ar"/>
              </w:rPr>
              <w:br w:type="textWrapping"/>
            </w:r>
            <w:r>
              <w:rPr>
                <w:rFonts w:hint="eastAsia" w:ascii="仿宋" w:hAnsi="仿宋" w:eastAsia="仿宋" w:cs="仿宋"/>
                <w:i w:val="0"/>
                <w:color w:val="000000"/>
                <w:kern w:val="0"/>
                <w:sz w:val="20"/>
                <w:szCs w:val="20"/>
                <w:u w:val="none"/>
                <w:lang w:val="en-US" w:eastAsia="zh-CN" w:bidi="ar"/>
              </w:rPr>
              <w:t>l山西省民政厅 山西省财政厅关于制定特困人员救助供养指导标准的通知（晋民发〔2017〕57号）</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l关于印发临汾市特困人员救助供养实施办法的通知（临政发〔2017〕19号）</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l霍州市人民政府关于印发《霍州市农村五保制度实施细则》（暂行）的通知（霍政发〔2006〕32号）</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大张镇人民政府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Style w:val="9"/>
                <w:rFonts w:hint="eastAsia" w:ascii="仿宋" w:hAnsi="仿宋" w:eastAsia="仿宋" w:cs="仿宋"/>
                <w:sz w:val="20"/>
                <w:szCs w:val="20"/>
                <w:lang w:val="en-US" w:eastAsia="zh-CN" w:bidi="ar"/>
              </w:rPr>
              <w:br w:type="textWrapping"/>
            </w:r>
            <w:r>
              <w:rPr>
                <w:rStyle w:val="9"/>
                <w:rFonts w:hint="eastAsia" w:ascii="仿宋" w:hAnsi="仿宋" w:eastAsia="仿宋" w:cs="仿宋"/>
                <w:sz w:val="20"/>
                <w:szCs w:val="20"/>
                <w:lang w:val="en-US" w:eastAsia="zh-CN" w:bidi="ar"/>
              </w:rPr>
              <w:t xml:space="preserve">  </w:t>
            </w: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597"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8</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办事指南</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办理事项：特困人员救助</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办理条件：具有本辖区户籍的城乡老年人、残疾人、未满16周岁的未成年人无劳动能力、无生活 来源、无法定赡养人、抚养、扶养义务人，或者其法定义务人无履行义务能力</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救助供养标准：集中供养11244元/年，分散供养10224元/年</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申请材料：申请表、家庭经济状况登记表及授权书、申请人和法定赡养、抚养、扶养义务人的身份证和户口本复印件、申请人和法定赡养、抚养、扶养义务人的收入证明、其他相关证明材料</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办理流程：申请、受理、审核、审批</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办理时间、地点：月初在镇民政办申请</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20"/>
                <w:szCs w:val="20"/>
                <w:u w:val="none"/>
                <w:lang w:val="en-US"/>
              </w:rPr>
            </w:pP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《国务院关于进一步健全特困人员救助供养制度的意见》（国发〔2016〕14号）、各地相关政策法规文件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大张镇人民政府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3093"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9</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审核信息</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l初审对象名单及相关信息</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Fonts w:hint="eastAsia" w:ascii="仿宋" w:hAnsi="仿宋" w:eastAsia="仿宋" w:cs="仿宋"/>
                <w:i w:val="0"/>
                <w:color w:val="000000"/>
                <w:kern w:val="0"/>
                <w:sz w:val="20"/>
                <w:szCs w:val="20"/>
                <w:u w:val="none"/>
                <w:lang w:val="en-US" w:eastAsia="zh-CN" w:bidi="ar"/>
              </w:rPr>
              <w:t>终止供养名单</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《国务院关于进一步健全特困人员救助供养制度的意见》（国发〔2016〕14号）、各地相关政策法规文件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审核结束之日起10个工作日内，公示7个工作日</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大张镇人民政府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Style w:val="9"/>
                <w:rFonts w:hint="eastAsia" w:ascii="仿宋" w:hAnsi="仿宋" w:eastAsia="仿宋" w:cs="仿宋"/>
                <w:sz w:val="20"/>
                <w:szCs w:val="20"/>
                <w:lang w:val="en-US" w:eastAsia="zh-CN" w:bidi="ar"/>
              </w:rPr>
              <w:t xml:space="preserve">  </w:t>
            </w: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10</w:t>
            </w:r>
          </w:p>
        </w:tc>
        <w:tc>
          <w:tcPr>
            <w:tcW w:w="511" w:type="dxa"/>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审批信息</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Chars="100"/>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特困人员名单及相关信息</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《国务院关于进一步健全特困人员救助供养制度的意见》（国发〔2016〕14号）、各地相关政策法规文件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审批结束之日起10个工作日内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大张镇人民政府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3705" w:hRule="atLeast"/>
          <w:jc w:val="center"/>
        </w:trPr>
        <w:tc>
          <w:tcPr>
            <w:tcW w:w="4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0"/>
                <w:szCs w:val="20"/>
                <w:u w:val="none"/>
                <w:lang w:val="en-US" w:eastAsia="zh-CN" w:bidi="ar"/>
              </w:rPr>
              <w:t>11</w:t>
            </w:r>
          </w:p>
        </w:tc>
        <w:tc>
          <w:tcPr>
            <w:tcW w:w="511" w:type="dxa"/>
            <w:vMerge w:val="restart"/>
            <w:tcBorders>
              <w:top w:val="single" w:color="000000" w:sz="4" w:space="0"/>
              <w:left w:val="single" w:color="000000" w:sz="4" w:space="0"/>
              <w:right w:val="single" w:color="000000" w:sz="4" w:space="0"/>
            </w:tcBorders>
            <w:noWrap w:val="0"/>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临时救助</w:t>
            </w: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210" w:leftChars="100"/>
              <w:jc w:val="left"/>
              <w:textAlignment w:val="center"/>
              <w:rPr>
                <w:rStyle w:val="10"/>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《国务院关于全面建立临时救助制度的通知》（国发〔2014〕47号）</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0"/>
                <w:rFonts w:hint="eastAsia" w:ascii="仿宋" w:hAnsi="仿宋" w:eastAsia="仿宋" w:cs="仿宋"/>
                <w:sz w:val="20"/>
                <w:szCs w:val="20"/>
                <w:lang w:val="en-US" w:eastAsia="zh-CN" w:bidi="ar"/>
              </w:rPr>
              <w:t>《民政部 财政部关于进一步加强和改进临时救助工作的意见》（民发〔2018〕23号）</w:t>
            </w:r>
            <w:r>
              <w:rPr>
                <w:rStyle w:val="10"/>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l山西省人民政府关于贯彻落实《社会救助暂行办法》的实施意见（</w:t>
            </w:r>
            <w:r>
              <w:rPr>
                <w:rStyle w:val="10"/>
                <w:rFonts w:hint="eastAsia" w:ascii="仿宋" w:hAnsi="仿宋" w:eastAsia="仿宋" w:cs="仿宋"/>
                <w:i w:val="0"/>
                <w:color w:val="000000"/>
                <w:sz w:val="20"/>
                <w:szCs w:val="20"/>
                <w:lang w:val="en-US" w:eastAsia="zh-CN" w:bidi="ar"/>
              </w:rPr>
              <w:t>晋政发〔2014〕35号）</w:t>
            </w:r>
            <w:r>
              <w:rPr>
                <w:rStyle w:val="10"/>
                <w:rFonts w:hint="eastAsia" w:ascii="仿宋" w:hAnsi="仿宋" w:eastAsia="仿宋" w:cs="仿宋"/>
                <w:i w:val="0"/>
                <w:color w:val="000000"/>
                <w:sz w:val="20"/>
                <w:szCs w:val="20"/>
                <w:lang w:val="en-US" w:eastAsia="zh-CN" w:bidi="ar"/>
              </w:rPr>
              <w:br w:type="textWrapping"/>
            </w:r>
            <w:r>
              <w:rPr>
                <w:rStyle w:val="15"/>
                <w:rFonts w:hint="eastAsia" w:ascii="仿宋" w:hAnsi="仿宋" w:eastAsia="仿宋" w:cs="仿宋"/>
                <w:sz w:val="20"/>
                <w:szCs w:val="20"/>
                <w:lang w:val="en-US" w:eastAsia="zh-CN" w:bidi="ar"/>
              </w:rPr>
              <w:t>l山西省民政厅 山西省财政厅关于进一步加强和改进临时救助工作的通知（晋</w:t>
            </w:r>
            <w:r>
              <w:rPr>
                <w:rStyle w:val="10"/>
                <w:rFonts w:hint="eastAsia" w:ascii="仿宋" w:hAnsi="仿宋" w:eastAsia="仿宋" w:cs="仿宋"/>
                <w:sz w:val="20"/>
                <w:szCs w:val="20"/>
                <w:lang w:val="en-US" w:eastAsia="zh-CN" w:bidi="ar"/>
              </w:rPr>
              <w:t>民发〔2018〕72号</w:t>
            </w:r>
            <w:r>
              <w:rPr>
                <w:rStyle w:val="15"/>
                <w:rFonts w:hint="eastAsia" w:ascii="仿宋" w:hAnsi="仿宋" w:eastAsia="仿宋" w:cs="仿宋"/>
                <w:sz w:val="20"/>
                <w:szCs w:val="20"/>
                <w:lang w:val="en-US" w:eastAsia="zh-CN" w:bidi="ar"/>
              </w:rPr>
              <w:t>）</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l《关于转发山西省民政厅 山西省财政厅 关于进一步加强和改进临时救助工作的通知》的通知（临市民发</w:t>
            </w:r>
            <w:r>
              <w:rPr>
                <w:rStyle w:val="10"/>
                <w:rFonts w:hint="eastAsia" w:ascii="仿宋" w:hAnsi="仿宋" w:eastAsia="仿宋" w:cs="仿宋"/>
                <w:sz w:val="20"/>
                <w:szCs w:val="20"/>
                <w:lang w:val="en-US" w:eastAsia="zh-CN" w:bidi="ar"/>
              </w:rPr>
              <w:t>〔2018〕127号</w:t>
            </w:r>
            <w:r>
              <w:rPr>
                <w:rStyle w:val="15"/>
                <w:rFonts w:hint="eastAsia" w:ascii="仿宋" w:hAnsi="仿宋" w:eastAsia="仿宋" w:cs="仿宋"/>
                <w:sz w:val="20"/>
                <w:szCs w:val="20"/>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40" w:lineRule="exact"/>
              <w:ind w:left="210" w:leftChars="100"/>
              <w:jc w:val="left"/>
              <w:textAlignment w:val="center"/>
              <w:rPr>
                <w:rStyle w:val="10"/>
                <w:rFonts w:hint="eastAsia" w:ascii="仿宋" w:hAnsi="仿宋" w:eastAsia="仿宋" w:cs="仿宋"/>
                <w:sz w:val="20"/>
                <w:szCs w:val="20"/>
                <w:lang w:val="en-US" w:eastAsia="zh-CN" w:bidi="ar"/>
              </w:rPr>
            </w:pPr>
            <w:r>
              <w:rPr>
                <w:rStyle w:val="15"/>
                <w:rFonts w:hint="eastAsia" w:ascii="仿宋" w:hAnsi="仿宋" w:eastAsia="仿宋" w:cs="仿宋"/>
                <w:sz w:val="20"/>
                <w:szCs w:val="20"/>
                <w:lang w:val="en-US" w:eastAsia="zh-CN" w:bidi="ar"/>
              </w:rPr>
              <w:t>l</w:t>
            </w:r>
            <w:r>
              <w:rPr>
                <w:rStyle w:val="10"/>
                <w:rFonts w:hint="eastAsia" w:ascii="仿宋" w:hAnsi="仿宋" w:eastAsia="仿宋" w:cs="仿宋"/>
                <w:sz w:val="20"/>
                <w:szCs w:val="20"/>
                <w:lang w:val="en-US" w:eastAsia="zh-CN" w:bidi="ar"/>
              </w:rPr>
              <w:t>关于印发霍州市城乡居民临时困难救助实施细则的通知（霍政发〔2017〕34号</w:t>
            </w:r>
            <w:r>
              <w:rPr>
                <w:rStyle w:val="15"/>
                <w:rFonts w:hint="eastAsia" w:ascii="仿宋" w:hAnsi="仿宋" w:eastAsia="仿宋" w:cs="仿宋"/>
                <w:sz w:val="20"/>
                <w:szCs w:val="20"/>
                <w:lang w:val="en-US" w:eastAsia="zh-CN" w:bidi="ar"/>
              </w:rPr>
              <w:t>）</w:t>
            </w:r>
            <w:r>
              <w:rPr>
                <w:rStyle w:val="15"/>
                <w:rFonts w:hint="eastAsia" w:ascii="仿宋" w:hAnsi="仿宋" w:eastAsia="仿宋" w:cs="仿宋"/>
                <w:sz w:val="20"/>
                <w:szCs w:val="20"/>
                <w:lang w:val="en-US" w:eastAsia="zh-CN" w:bidi="ar"/>
              </w:rPr>
              <w:br w:type="textWrapping"/>
            </w:r>
            <w:r>
              <w:rPr>
                <w:rStyle w:val="10"/>
                <w:rFonts w:hint="eastAsia" w:ascii="仿宋" w:hAnsi="仿宋" w:eastAsia="仿宋" w:cs="仿宋"/>
                <w:sz w:val="20"/>
                <w:szCs w:val="20"/>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0"/>
                <w:szCs w:val="20"/>
                <w:u w:val="none"/>
                <w:lang w:val="en-US" w:eastAsia="zh-CN" w:bidi="ar"/>
              </w:rPr>
              <w:t>大张镇人民政府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196" w:hanging="200" w:hangingChars="100"/>
              <w:jc w:val="both"/>
              <w:textAlignment w:val="center"/>
              <w:rPr>
                <w:rFonts w:hint="eastAsia" w:ascii="仿宋" w:hAnsi="仿宋" w:eastAsia="仿宋" w:cs="仿宋"/>
                <w:i w:val="0"/>
                <w:color w:val="000000"/>
                <w:sz w:val="22"/>
                <w:szCs w:val="22"/>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kern w:val="0"/>
                <w:sz w:val="22"/>
                <w:szCs w:val="22"/>
                <w:u w:val="none"/>
                <w:lang w:val="en-US" w:eastAsia="zh-CN" w:bidi="ar"/>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kern w:val="0"/>
                <w:sz w:val="22"/>
                <w:szCs w:val="22"/>
                <w:u w:val="none"/>
                <w:lang w:val="en-US" w:eastAsia="zh-CN" w:bidi="ar"/>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834"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12</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办事指南</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办理事项：临时救助</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办理条件：有本市常住户口，因突发性、临时性等原因造成基本生活出现暂时困难的家庭</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救助标准：一次性个人最高救助5000元，家庭最高救助10000元</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申请材料：申请书；在校证明；申请人及家庭成员户口本、身份证复印件；低保证、低收入家庭提供家庭成员收入证明；按类别填写相应表格并提供证明材料；申请人近期1寸免冠照片4张；指定代发机构个人结算储蓄存折复印件</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办理流程：申请、受理、审核、审批</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办理时间、地点：镇民政办</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20"/>
                <w:szCs w:val="20"/>
                <w:u w:val="none"/>
                <w:lang w:val="en-US"/>
              </w:rPr>
            </w:pPr>
            <w:r>
              <w:rPr>
                <w:rStyle w:val="15"/>
                <w:rFonts w:hint="eastAsia" w:ascii="仿宋" w:hAnsi="仿宋" w:eastAsia="仿宋" w:cs="仿宋"/>
                <w:sz w:val="20"/>
                <w:szCs w:val="20"/>
                <w:lang w:val="en-US" w:eastAsia="zh-CN" w:bidi="ar"/>
              </w:rPr>
              <w:br w:type="textWrapping"/>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《国务院关于全面建立临时救助制度的通知》（国发〔2014〕47号）、各地相关政策法规文件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大张镇人民政府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both"/>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348"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13</w:t>
            </w:r>
          </w:p>
        </w:tc>
        <w:tc>
          <w:tcPr>
            <w:tcW w:w="511" w:type="dxa"/>
            <w:vMerge w:val="continue"/>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审核审批信息</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临时救助对象名单</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br w:type="textWrapping"/>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《国务院关于全面建立临时救助制度的通知》（国发〔2014〕47号）、各地相关政策法规文件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审核或审批结束之日起10个工作日内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大张镇人民政府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196" w:hanging="200" w:hanging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bl>
    <w:p>
      <w:pPr>
        <w:rPr>
          <w:rFonts w:hint="eastAsia" w:ascii="仿宋" w:hAnsi="仿宋" w:eastAsia="仿宋" w:cs="仿宋"/>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（十五）养老服务领域基层政务公开标准目录</w:t>
      </w:r>
    </w:p>
    <w:tbl>
      <w:tblPr>
        <w:tblStyle w:val="5"/>
        <w:tblW w:w="13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14"/>
        <w:gridCol w:w="3306"/>
        <w:gridCol w:w="1419"/>
        <w:gridCol w:w="1230"/>
        <w:gridCol w:w="979"/>
        <w:gridCol w:w="1155"/>
        <w:gridCol w:w="690"/>
        <w:gridCol w:w="585"/>
        <w:gridCol w:w="480"/>
        <w:gridCol w:w="735"/>
        <w:gridCol w:w="480"/>
        <w:gridCol w:w="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734"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330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41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3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7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15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1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06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14"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3306" w:type="dxa"/>
            <w:vMerge w:val="continue"/>
            <w:vAlign w:val="center"/>
          </w:tcPr>
          <w:p>
            <w:pPr>
              <w:widowControl/>
              <w:jc w:val="left"/>
              <w:rPr>
                <w:rFonts w:ascii="黑体" w:hAnsi="宋体" w:eastAsia="黑体" w:cs="宋体"/>
                <w:color w:val="000000"/>
                <w:kern w:val="0"/>
                <w:sz w:val="22"/>
              </w:rPr>
            </w:pPr>
          </w:p>
        </w:tc>
        <w:tc>
          <w:tcPr>
            <w:tcW w:w="1419" w:type="dxa"/>
            <w:vMerge w:val="continue"/>
            <w:vAlign w:val="center"/>
          </w:tcPr>
          <w:p>
            <w:pPr>
              <w:widowControl/>
              <w:jc w:val="left"/>
              <w:rPr>
                <w:rFonts w:ascii="黑体" w:hAnsi="宋体" w:eastAsia="黑体" w:cs="宋体"/>
                <w:color w:val="000000"/>
                <w:kern w:val="0"/>
                <w:sz w:val="22"/>
              </w:rPr>
            </w:pPr>
          </w:p>
        </w:tc>
        <w:tc>
          <w:tcPr>
            <w:tcW w:w="1230" w:type="dxa"/>
            <w:vMerge w:val="continue"/>
            <w:vAlign w:val="center"/>
          </w:tcPr>
          <w:p>
            <w:pPr>
              <w:widowControl/>
              <w:jc w:val="left"/>
              <w:rPr>
                <w:rFonts w:ascii="黑体" w:hAnsi="宋体" w:eastAsia="黑体" w:cs="宋体"/>
                <w:color w:val="000000"/>
                <w:kern w:val="0"/>
                <w:sz w:val="22"/>
              </w:rPr>
            </w:pPr>
          </w:p>
        </w:tc>
        <w:tc>
          <w:tcPr>
            <w:tcW w:w="979" w:type="dxa"/>
            <w:vMerge w:val="continue"/>
            <w:vAlign w:val="center"/>
          </w:tcPr>
          <w:p>
            <w:pPr>
              <w:widowControl/>
              <w:jc w:val="left"/>
              <w:rPr>
                <w:rFonts w:ascii="黑体" w:hAnsi="宋体" w:eastAsia="黑体" w:cs="宋体"/>
                <w:color w:val="000000"/>
                <w:kern w:val="0"/>
                <w:sz w:val="22"/>
              </w:rPr>
            </w:pPr>
          </w:p>
        </w:tc>
        <w:tc>
          <w:tcPr>
            <w:tcW w:w="1155" w:type="dxa"/>
            <w:vMerge w:val="continue"/>
            <w:vAlign w:val="center"/>
          </w:tcPr>
          <w:p>
            <w:pPr>
              <w:widowControl/>
              <w:jc w:val="left"/>
              <w:rPr>
                <w:rFonts w:ascii="黑体" w:hAnsi="宋体" w:eastAsia="黑体" w:cs="宋体"/>
                <w:kern w:val="0"/>
                <w:sz w:val="22"/>
              </w:rPr>
            </w:pPr>
          </w:p>
        </w:tc>
        <w:tc>
          <w:tcPr>
            <w:tcW w:w="69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5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48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3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480" w:type="dxa"/>
            <w:vAlign w:val="center"/>
          </w:tcPr>
          <w:p>
            <w:pPr>
              <w:widowControl/>
              <w:jc w:val="both"/>
              <w:rPr>
                <w:rFonts w:ascii="黑体" w:hAnsi="宋体" w:eastAsia="黑体" w:cs="宋体"/>
                <w:color w:val="000000"/>
                <w:kern w:val="0"/>
                <w:sz w:val="22"/>
              </w:rPr>
            </w:pPr>
            <w:r>
              <w:rPr>
                <w:rFonts w:hint="eastAsia" w:ascii="黑体" w:hAnsi="宋体" w:eastAsia="黑体" w:cs="宋体"/>
                <w:color w:val="000000"/>
                <w:kern w:val="0"/>
                <w:sz w:val="22"/>
                <w:lang w:val="en-US" w:eastAsia="zh-CN"/>
              </w:rPr>
              <w:t>镇</w:t>
            </w:r>
            <w:r>
              <w:rPr>
                <w:rFonts w:hint="eastAsia" w:ascii="黑体" w:hAnsi="宋体" w:eastAsia="黑体" w:cs="宋体"/>
                <w:color w:val="000000"/>
                <w:kern w:val="0"/>
                <w:sz w:val="22"/>
              </w:rPr>
              <w:t>级</w:t>
            </w:r>
          </w:p>
        </w:tc>
        <w:tc>
          <w:tcPr>
            <w:tcW w:w="5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w:t>
            </w:r>
          </w:p>
        </w:tc>
        <w:tc>
          <w:tcPr>
            <w:tcW w:w="72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养老服务业务办理</w:t>
            </w:r>
          </w:p>
        </w:tc>
        <w:tc>
          <w:tcPr>
            <w:tcW w:w="1014"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老年人补贴</w:t>
            </w:r>
          </w:p>
        </w:tc>
        <w:tc>
          <w:tcPr>
            <w:tcW w:w="3306"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1419"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23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制定或获取补贴政策之日起10个工作日内</w:t>
            </w:r>
          </w:p>
        </w:tc>
        <w:tc>
          <w:tcPr>
            <w:tcW w:w="979" w:type="dxa"/>
            <w:vAlign w:val="center"/>
          </w:tcPr>
          <w:p>
            <w:pP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大张</w:t>
            </w:r>
            <w:r>
              <w:rPr>
                <w:rFonts w:hint="eastAsia" w:ascii="仿宋_GB2312" w:hAnsi="宋体" w:eastAsia="仿宋_GB2312"/>
                <w:color w:val="000000"/>
                <w:sz w:val="18"/>
                <w:szCs w:val="18"/>
              </w:rPr>
              <w:t>镇</w:t>
            </w:r>
            <w:r>
              <w:rPr>
                <w:rFonts w:hint="eastAsia" w:ascii="仿宋_GB2312" w:hAnsi="宋体" w:eastAsia="仿宋_GB2312"/>
                <w:color w:val="000000"/>
                <w:sz w:val="18"/>
                <w:szCs w:val="18"/>
                <w:lang w:eastAsia="zh-CN"/>
              </w:rPr>
              <w:t>人民政府</w:t>
            </w:r>
          </w:p>
        </w:tc>
        <w:tc>
          <w:tcPr>
            <w:tcW w:w="115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■便民服务</w:t>
            </w:r>
            <w:r>
              <w:rPr>
                <w:rFonts w:hint="eastAsia" w:ascii="仿宋_GB2312" w:hAnsi="宋体" w:eastAsia="仿宋_GB2312"/>
                <w:color w:val="000000"/>
                <w:sz w:val="18"/>
                <w:szCs w:val="18"/>
                <w:lang w:val="en-US" w:eastAsia="zh-CN"/>
              </w:rPr>
              <w:t>中心</w:t>
            </w:r>
            <w:r>
              <w:rPr>
                <w:rFonts w:hint="eastAsia" w:ascii="仿宋_GB2312" w:hAnsi="宋体" w:eastAsia="仿宋_GB2312"/>
                <w:color w:val="000000"/>
                <w:sz w:val="18"/>
                <w:szCs w:val="18"/>
              </w:rPr>
              <w:t xml:space="preserve">                                                                                                                                                                                                   </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■村公示栏   </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r>
              <w:rPr>
                <w:rFonts w:hint="eastAsia" w:ascii="仿宋_GB2312" w:hAnsi="宋体" w:eastAsia="仿宋_GB2312"/>
                <w:color w:val="000000"/>
                <w:sz w:val="18"/>
                <w:szCs w:val="18"/>
                <w:lang w:eastAsia="zh-CN"/>
              </w:rPr>
              <w:t>镇</w:t>
            </w:r>
            <w:r>
              <w:rPr>
                <w:rFonts w:hint="eastAsia" w:ascii="仿宋_GB2312" w:hAnsi="宋体" w:eastAsia="仿宋_GB2312"/>
                <w:color w:val="000000"/>
                <w:sz w:val="18"/>
                <w:szCs w:val="18"/>
              </w:rPr>
              <w:t xml:space="preserve">公示栏                                                                                                                                                                                      </w:t>
            </w:r>
          </w:p>
        </w:tc>
        <w:tc>
          <w:tcPr>
            <w:tcW w:w="69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73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w:t>
            </w:r>
          </w:p>
        </w:tc>
        <w:tc>
          <w:tcPr>
            <w:tcW w:w="72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养老服务行业管理信息</w:t>
            </w:r>
          </w:p>
        </w:tc>
        <w:tc>
          <w:tcPr>
            <w:tcW w:w="1014"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老年人补贴申领和发放信息</w:t>
            </w:r>
          </w:p>
        </w:tc>
        <w:tc>
          <w:tcPr>
            <w:tcW w:w="3306"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本行政区域各项老年人补贴申领数量、本行政区域各项老年人补贴申领审核通过数量、本行政区域各项老年人补贴申领审核通过名单、本行政区域各项老年人补贴发放总金额</w:t>
            </w:r>
          </w:p>
        </w:tc>
        <w:tc>
          <w:tcPr>
            <w:tcW w:w="1419"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《财政部 民政部 全国老龄办关于建立健全经济困难的高龄 失能等老年人补贴制度的通知》、各地相关政策法规文件、《信息公开条例》及相关规定</w:t>
            </w:r>
          </w:p>
        </w:tc>
        <w:tc>
          <w:tcPr>
            <w:tcW w:w="123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每20个工作日更新</w:t>
            </w:r>
          </w:p>
        </w:tc>
        <w:tc>
          <w:tcPr>
            <w:tcW w:w="979" w:type="dxa"/>
            <w:vAlign w:val="center"/>
          </w:tcPr>
          <w:p>
            <w:pPr>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大张镇人民政府</w:t>
            </w:r>
          </w:p>
        </w:tc>
        <w:tc>
          <w:tcPr>
            <w:tcW w:w="115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便民服务中心</w:t>
            </w:r>
            <w:r>
              <w:rPr>
                <w:rFonts w:hint="eastAsia" w:ascii="仿宋_GB2312" w:hAnsi="宋体" w:eastAsia="仿宋_GB2312"/>
                <w:color w:val="000000"/>
                <w:sz w:val="18"/>
                <w:szCs w:val="18"/>
              </w:rPr>
              <w:t xml:space="preserve">                                                                                                                                                                                                                 </w:t>
            </w:r>
          </w:p>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w:t>
            </w:r>
            <w:r>
              <w:rPr>
                <w:rFonts w:hint="eastAsia" w:ascii="仿宋_GB2312" w:hAnsi="宋体" w:eastAsia="仿宋_GB2312"/>
                <w:color w:val="000000"/>
                <w:sz w:val="18"/>
                <w:szCs w:val="18"/>
                <w:lang w:val="en-US" w:eastAsia="zh-CN"/>
              </w:rPr>
              <w:t>公示栏</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tc>
        <w:tc>
          <w:tcPr>
            <w:tcW w:w="69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735"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w:t>
            </w:r>
          </w:p>
        </w:tc>
        <w:tc>
          <w:tcPr>
            <w:tcW w:w="585"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w:t>
            </w:r>
            <w:r>
              <w:rPr>
                <w:rFonts w:hint="eastAsia" w:ascii="仿宋_GB2312" w:hAnsi="宋体" w:eastAsia="仿宋_GB2312"/>
                <w:color w:val="000000"/>
                <w:sz w:val="18"/>
                <w:szCs w:val="18"/>
              </w:rPr>
              <w:t>　</w:t>
            </w:r>
          </w:p>
        </w:tc>
      </w:tr>
    </w:tbl>
    <w:p>
      <w:pPr>
        <w:numPr>
          <w:ilvl w:val="0"/>
          <w:numId w:val="0"/>
        </w:numPr>
        <w:jc w:val="both"/>
        <w:rPr>
          <w:rFonts w:hint="eastAsia" w:ascii="黑体" w:hAnsi="黑体" w:eastAsia="黑体" w:cs="黑体"/>
          <w:sz w:val="28"/>
          <w:szCs w:val="28"/>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bookmarkStart w:id="1" w:name="_Toc24724713"/>
      <w:r>
        <w:rPr>
          <w:rFonts w:hint="eastAsia" w:ascii="方正小标宋_GBK" w:hAnsi="方正小标宋_GBK" w:eastAsia="方正小标宋_GBK" w:cs="Times New Roman"/>
          <w:b/>
          <w:bCs/>
          <w:kern w:val="44"/>
          <w:sz w:val="30"/>
          <w:szCs w:val="44"/>
          <w:lang w:val="en-US" w:eastAsia="zh-CN" w:bidi="ar-SA"/>
        </w:rPr>
        <w:t>（十六）社会保险领域基层政务公开标准目录</w:t>
      </w:r>
      <w:bookmarkEnd w:id="1"/>
    </w:p>
    <w:tbl>
      <w:tblPr>
        <w:tblStyle w:val="5"/>
        <w:tblW w:w="0" w:type="auto"/>
        <w:tblInd w:w="-8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586"/>
        <w:gridCol w:w="774"/>
        <w:gridCol w:w="2596"/>
        <w:gridCol w:w="1657"/>
        <w:gridCol w:w="1319"/>
        <w:gridCol w:w="834"/>
        <w:gridCol w:w="1218"/>
        <w:gridCol w:w="586"/>
        <w:gridCol w:w="585"/>
        <w:gridCol w:w="1"/>
        <w:gridCol w:w="440"/>
        <w:gridCol w:w="586"/>
        <w:gridCol w:w="893"/>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586" w:type="dxa"/>
            <w:vMerge w:val="restart"/>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序号</w:t>
            </w:r>
          </w:p>
        </w:tc>
        <w:tc>
          <w:tcPr>
            <w:tcW w:w="1360" w:type="dxa"/>
            <w:gridSpan w:val="2"/>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公开事项</w:t>
            </w:r>
          </w:p>
        </w:tc>
        <w:tc>
          <w:tcPr>
            <w:tcW w:w="2596" w:type="dxa"/>
            <w:vMerge w:val="restart"/>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公开内容</w:t>
            </w:r>
          </w:p>
        </w:tc>
        <w:tc>
          <w:tcPr>
            <w:tcW w:w="1657" w:type="dxa"/>
            <w:vMerge w:val="restart"/>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公开依据</w:t>
            </w:r>
          </w:p>
        </w:tc>
        <w:tc>
          <w:tcPr>
            <w:tcW w:w="1319" w:type="dxa"/>
            <w:vMerge w:val="restart"/>
            <w:noWrap w:val="0"/>
            <w:vAlign w:val="center"/>
          </w:tcPr>
          <w:p>
            <w:pPr>
              <w:jc w:val="center"/>
              <w:rPr>
                <w:rFonts w:hint="eastAsia" w:ascii="黑体" w:hAnsi="黑体" w:eastAsia="黑体" w:cs="黑体"/>
                <w:color w:val="000000"/>
                <w:kern w:val="2"/>
                <w:sz w:val="18"/>
                <w:szCs w:val="18"/>
                <w:lang w:val="en-US" w:eastAsia="zh-CN" w:bidi="ar-SA"/>
              </w:rPr>
            </w:pPr>
            <w:r>
              <w:rPr>
                <w:rFonts w:hint="eastAsia" w:ascii="黑体" w:hAnsi="黑体" w:eastAsia="黑体" w:cs="黑体"/>
                <w:color w:val="000000"/>
                <w:kern w:val="2"/>
                <w:sz w:val="18"/>
                <w:szCs w:val="18"/>
                <w:lang w:val="en-US" w:eastAsia="zh-CN" w:bidi="ar-SA"/>
              </w:rPr>
              <w:t>公开时限</w:t>
            </w:r>
          </w:p>
        </w:tc>
        <w:tc>
          <w:tcPr>
            <w:tcW w:w="834" w:type="dxa"/>
            <w:vMerge w:val="restart"/>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w:t>
            </w:r>
          </w:p>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主体</w:t>
            </w:r>
          </w:p>
        </w:tc>
        <w:tc>
          <w:tcPr>
            <w:tcW w:w="1218" w:type="dxa"/>
            <w:vMerge w:val="restart"/>
            <w:noWrap w:val="0"/>
            <w:vAlign w:val="center"/>
          </w:tcPr>
          <w:p>
            <w:pPr>
              <w:jc w:val="center"/>
              <w:rPr>
                <w:rFonts w:hint="eastAsia" w:ascii="黑体" w:hAnsi="黑体" w:eastAsia="黑体" w:cs="黑体"/>
                <w:color w:val="000000"/>
                <w:kern w:val="2"/>
                <w:sz w:val="18"/>
                <w:szCs w:val="18"/>
                <w:lang w:val="en-US" w:eastAsia="zh-CN" w:bidi="ar-SA"/>
              </w:rPr>
            </w:pPr>
            <w:r>
              <w:rPr>
                <w:rFonts w:hint="eastAsia" w:ascii="黑体" w:hAnsi="黑体" w:eastAsia="黑体" w:cs="黑体"/>
                <w:color w:val="000000"/>
                <w:kern w:val="2"/>
                <w:sz w:val="18"/>
                <w:szCs w:val="18"/>
                <w:lang w:val="en-US" w:eastAsia="zh-CN" w:bidi="ar-SA"/>
              </w:rPr>
              <w:t>公开渠道和载体</w:t>
            </w:r>
          </w:p>
        </w:tc>
        <w:tc>
          <w:tcPr>
            <w:tcW w:w="1171" w:type="dxa"/>
            <w:gridSpan w:val="2"/>
            <w:noWrap w:val="0"/>
            <w:vAlign w:val="center"/>
          </w:tcPr>
          <w:p>
            <w:pPr>
              <w:jc w:val="center"/>
              <w:rPr>
                <w:rFonts w:hint="eastAsia" w:ascii="黑体" w:hAnsi="黑体" w:eastAsia="黑体" w:cs="黑体"/>
                <w:color w:val="000000"/>
                <w:sz w:val="18"/>
                <w:szCs w:val="18"/>
              </w:rPr>
            </w:pPr>
            <w:r>
              <w:rPr>
                <w:rFonts w:hint="eastAsia" w:ascii="黑体" w:hAnsi="黑体" w:eastAsia="黑体" w:cs="黑体"/>
                <w:color w:val="000000"/>
                <w:sz w:val="18"/>
                <w:szCs w:val="18"/>
                <w:lang w:val="en-US" w:eastAsia="zh-CN"/>
              </w:rPr>
              <w:t>公开对象</w:t>
            </w:r>
          </w:p>
        </w:tc>
        <w:tc>
          <w:tcPr>
            <w:tcW w:w="1027" w:type="dxa"/>
            <w:gridSpan w:val="3"/>
            <w:noWrap w:val="0"/>
            <w:vAlign w:val="center"/>
          </w:tcPr>
          <w:p>
            <w:pPr>
              <w:jc w:val="center"/>
              <w:rPr>
                <w:rFonts w:hint="eastAsia" w:ascii="黑体" w:hAnsi="黑体" w:eastAsia="黑体" w:cs="黑体"/>
                <w:color w:val="000000"/>
                <w:sz w:val="18"/>
                <w:szCs w:val="18"/>
              </w:rPr>
            </w:pPr>
            <w:r>
              <w:rPr>
                <w:rFonts w:hint="eastAsia" w:ascii="黑体" w:hAnsi="黑体" w:eastAsia="黑体" w:cs="黑体"/>
                <w:color w:val="000000"/>
                <w:sz w:val="18"/>
                <w:szCs w:val="18"/>
                <w:lang w:val="en-US" w:eastAsia="zh-CN"/>
              </w:rPr>
              <w:t>公开方式</w:t>
            </w:r>
          </w:p>
        </w:tc>
        <w:tc>
          <w:tcPr>
            <w:tcW w:w="1837" w:type="dxa"/>
            <w:gridSpan w:val="2"/>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586" w:type="dxa"/>
            <w:vMerge w:val="continue"/>
            <w:noWrap w:val="0"/>
            <w:vAlign w:val="center"/>
          </w:tcPr>
          <w:p>
            <w:pPr>
              <w:jc w:val="center"/>
              <w:rPr>
                <w:rFonts w:hint="eastAsia" w:ascii="黑体" w:hAnsi="黑体" w:eastAsia="黑体" w:cs="黑体"/>
                <w:color w:val="000000"/>
                <w:sz w:val="18"/>
                <w:szCs w:val="18"/>
                <w:lang w:val="en-US" w:eastAsia="zh-CN"/>
              </w:rPr>
            </w:pPr>
          </w:p>
        </w:tc>
        <w:tc>
          <w:tcPr>
            <w:tcW w:w="586"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一级事项</w:t>
            </w:r>
          </w:p>
        </w:tc>
        <w:tc>
          <w:tcPr>
            <w:tcW w:w="774"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二级</w:t>
            </w:r>
          </w:p>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事项</w:t>
            </w:r>
          </w:p>
        </w:tc>
        <w:tc>
          <w:tcPr>
            <w:tcW w:w="2596" w:type="dxa"/>
            <w:vMerge w:val="continue"/>
            <w:noWrap w:val="0"/>
            <w:vAlign w:val="center"/>
          </w:tcPr>
          <w:p>
            <w:pPr>
              <w:jc w:val="center"/>
              <w:rPr>
                <w:rFonts w:hint="eastAsia" w:ascii="黑体" w:hAnsi="黑体" w:eastAsia="黑体" w:cs="黑体"/>
                <w:color w:val="000000"/>
                <w:sz w:val="18"/>
                <w:szCs w:val="18"/>
                <w:lang w:val="en-US" w:eastAsia="zh-CN"/>
              </w:rPr>
            </w:pPr>
          </w:p>
        </w:tc>
        <w:tc>
          <w:tcPr>
            <w:tcW w:w="1657" w:type="dxa"/>
            <w:vMerge w:val="continue"/>
            <w:noWrap w:val="0"/>
            <w:vAlign w:val="center"/>
          </w:tcPr>
          <w:p>
            <w:pPr>
              <w:jc w:val="center"/>
              <w:rPr>
                <w:rFonts w:hint="eastAsia" w:ascii="黑体" w:hAnsi="黑体" w:eastAsia="黑体" w:cs="黑体"/>
                <w:color w:val="000000"/>
                <w:sz w:val="18"/>
                <w:szCs w:val="18"/>
                <w:lang w:val="en-US" w:eastAsia="zh-CN"/>
              </w:rPr>
            </w:pPr>
          </w:p>
        </w:tc>
        <w:tc>
          <w:tcPr>
            <w:tcW w:w="1319" w:type="dxa"/>
            <w:vMerge w:val="continue"/>
            <w:noWrap w:val="0"/>
            <w:vAlign w:val="center"/>
          </w:tcPr>
          <w:p>
            <w:pPr>
              <w:jc w:val="center"/>
              <w:rPr>
                <w:rFonts w:hint="eastAsia" w:ascii="黑体" w:hAnsi="黑体" w:eastAsia="黑体" w:cs="黑体"/>
                <w:color w:val="000000"/>
                <w:kern w:val="2"/>
                <w:sz w:val="18"/>
                <w:szCs w:val="18"/>
                <w:lang w:val="en-US" w:eastAsia="zh-CN" w:bidi="ar-SA"/>
              </w:rPr>
            </w:pPr>
          </w:p>
        </w:tc>
        <w:tc>
          <w:tcPr>
            <w:tcW w:w="834" w:type="dxa"/>
            <w:vMerge w:val="continue"/>
            <w:noWrap w:val="0"/>
            <w:vAlign w:val="center"/>
          </w:tcPr>
          <w:p>
            <w:pPr>
              <w:jc w:val="center"/>
              <w:rPr>
                <w:rFonts w:hint="eastAsia" w:ascii="黑体" w:hAnsi="黑体" w:eastAsia="黑体" w:cs="黑体"/>
                <w:color w:val="000000"/>
                <w:sz w:val="18"/>
                <w:szCs w:val="18"/>
                <w:lang w:val="en-US" w:eastAsia="zh-CN"/>
              </w:rPr>
            </w:pPr>
          </w:p>
        </w:tc>
        <w:tc>
          <w:tcPr>
            <w:tcW w:w="1218" w:type="dxa"/>
            <w:vMerge w:val="continue"/>
            <w:noWrap w:val="0"/>
            <w:vAlign w:val="center"/>
          </w:tcPr>
          <w:p>
            <w:pPr>
              <w:jc w:val="center"/>
              <w:rPr>
                <w:rFonts w:hint="eastAsia" w:ascii="黑体" w:hAnsi="黑体" w:eastAsia="黑体" w:cs="黑体"/>
                <w:color w:val="000000"/>
                <w:kern w:val="2"/>
                <w:sz w:val="18"/>
                <w:szCs w:val="18"/>
                <w:lang w:val="en-US" w:eastAsia="zh-CN" w:bidi="ar-SA"/>
              </w:rPr>
            </w:pPr>
          </w:p>
        </w:tc>
        <w:tc>
          <w:tcPr>
            <w:tcW w:w="586"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全社会</w:t>
            </w:r>
          </w:p>
        </w:tc>
        <w:tc>
          <w:tcPr>
            <w:tcW w:w="586" w:type="dxa"/>
            <w:gridSpan w:val="2"/>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特定群体</w:t>
            </w:r>
          </w:p>
        </w:tc>
        <w:tc>
          <w:tcPr>
            <w:tcW w:w="440"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主动</w:t>
            </w:r>
          </w:p>
        </w:tc>
        <w:tc>
          <w:tcPr>
            <w:tcW w:w="586"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依申请</w:t>
            </w:r>
          </w:p>
        </w:tc>
        <w:tc>
          <w:tcPr>
            <w:tcW w:w="893"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乡（镇）级</w:t>
            </w:r>
          </w:p>
        </w:tc>
        <w:tc>
          <w:tcPr>
            <w:tcW w:w="944"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noWrap w:val="0"/>
            <w:vAlign w:val="center"/>
          </w:tcPr>
          <w:p>
            <w:pP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w:t>
            </w:r>
          </w:p>
        </w:tc>
        <w:tc>
          <w:tcPr>
            <w:tcW w:w="586" w:type="dxa"/>
            <w:vMerge w:val="restart"/>
            <w:noWrap w:val="0"/>
            <w:vAlign w:val="center"/>
          </w:tcPr>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城乡居民参保</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城乡居民养老保险参保登记</w:t>
            </w:r>
          </w:p>
        </w:tc>
        <w:tc>
          <w:tcPr>
            <w:tcW w:w="2596" w:type="dxa"/>
            <w:noWrap w:val="0"/>
            <w:vAlign w:val="center"/>
          </w:tcPr>
          <w:p>
            <w:pPr>
              <w:jc w:val="left"/>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kern w:val="2"/>
                <w:sz w:val="18"/>
                <w:szCs w:val="18"/>
                <w:lang w:val="en-US" w:eastAsia="zh-CN" w:bidi="ar-SA"/>
              </w:rPr>
            </w:pPr>
          </w:p>
        </w:tc>
        <w:tc>
          <w:tcPr>
            <w:tcW w:w="834" w:type="dxa"/>
            <w:noWrap w:val="0"/>
            <w:vAlign w:val="center"/>
          </w:tcPr>
          <w:p>
            <w:pPr>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市人社局</w:t>
            </w:r>
          </w:p>
        </w:tc>
        <w:tc>
          <w:tcPr>
            <w:tcW w:w="1218"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kern w:val="2"/>
                <w:sz w:val="18"/>
                <w:szCs w:val="18"/>
                <w:lang w:val="en-US" w:eastAsia="zh-CN" w:bidi="ar-SA"/>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个人基本信息变更</w:t>
            </w:r>
          </w:p>
        </w:tc>
        <w:tc>
          <w:tcPr>
            <w:tcW w:w="2596" w:type="dxa"/>
            <w:noWrap w:val="0"/>
            <w:vAlign w:val="center"/>
          </w:tcPr>
          <w:p>
            <w:pPr>
              <w:jc w:val="left"/>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kern w:val="2"/>
                <w:sz w:val="18"/>
                <w:szCs w:val="18"/>
                <w:lang w:val="en-US" w:eastAsia="zh-CN" w:bidi="ar-SA"/>
              </w:rPr>
            </w:pPr>
          </w:p>
        </w:tc>
        <w:tc>
          <w:tcPr>
            <w:tcW w:w="834" w:type="dxa"/>
            <w:noWrap w:val="0"/>
            <w:vAlign w:val="center"/>
          </w:tcPr>
          <w:p>
            <w:pPr>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市人社局</w:t>
            </w:r>
          </w:p>
        </w:tc>
        <w:tc>
          <w:tcPr>
            <w:tcW w:w="1218"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kern w:val="2"/>
                <w:sz w:val="18"/>
                <w:szCs w:val="18"/>
                <w:lang w:val="en-US" w:eastAsia="zh-CN" w:bidi="ar-SA"/>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noWrap w:val="0"/>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社会保险参保信息维护</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养老保险待遇发放账户维护申请</w:t>
            </w:r>
          </w:p>
        </w:tc>
        <w:tc>
          <w:tcPr>
            <w:tcW w:w="2596"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83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noWrap w:val="0"/>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缴费人员增减申报</w:t>
            </w:r>
          </w:p>
        </w:tc>
        <w:tc>
          <w:tcPr>
            <w:tcW w:w="2596"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319"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83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noWrap w:val="0"/>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4</w:t>
            </w:r>
          </w:p>
        </w:tc>
        <w:tc>
          <w:tcPr>
            <w:tcW w:w="586"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社会保险缴费申报与变更</w:t>
            </w:r>
          </w:p>
        </w:tc>
        <w:tc>
          <w:tcPr>
            <w:tcW w:w="2596"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83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jc w:val="center"/>
              <w:rPr>
                <w:rFonts w:ascii="仿宋_GB2312" w:hAnsi="宋体" w:eastAsia="仿宋_GB2312"/>
                <w:color w:val="000000"/>
                <w:sz w:val="18"/>
                <w:szCs w:val="18"/>
              </w:rPr>
            </w:pPr>
          </w:p>
        </w:tc>
        <w:tc>
          <w:tcPr>
            <w:tcW w:w="586" w:type="dxa"/>
            <w:vMerge w:val="continue"/>
            <w:noWrap w:val="0"/>
            <w:vAlign w:val="center"/>
          </w:tcPr>
          <w:p>
            <w:pPr>
              <w:jc w:val="cente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社会保险费延缴申请</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城乡居民养老保险待遇申领</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暂停养老保险待遇申请</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恢复养老保险待遇申请</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noWrap w:val="0"/>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5</w:t>
            </w:r>
          </w:p>
        </w:tc>
        <w:tc>
          <w:tcPr>
            <w:tcW w:w="586"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养老保险服务</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居民养老保险注销登记</w:t>
            </w:r>
          </w:p>
        </w:tc>
        <w:tc>
          <w:tcPr>
            <w:tcW w:w="2596"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《信息公开条例》、《社会保险法》、《劳动保险条例》</w:t>
            </w:r>
          </w:p>
        </w:tc>
        <w:tc>
          <w:tcPr>
            <w:tcW w:w="1319"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834"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遗属待遇申领</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tabs>
                <w:tab w:val="left" w:pos="227"/>
                <w:tab w:val="center" w:pos="541"/>
              </w:tabs>
              <w:jc w:val="left"/>
              <w:rPr>
                <w:rFonts w:ascii="仿宋_GB2312" w:hAnsi="宋体" w:eastAsia="仿宋_GB2312"/>
                <w:color w:val="000000"/>
                <w:sz w:val="18"/>
                <w:szCs w:val="18"/>
              </w:rPr>
            </w:pPr>
            <w:r>
              <w:rPr>
                <w:rFonts w:hint="eastAsia" w:ascii="仿宋_GB2312" w:hAnsi="宋体" w:eastAsia="仿宋_GB2312"/>
                <w:color w:val="000000"/>
                <w:sz w:val="18"/>
                <w:szCs w:val="18"/>
                <w:lang w:eastAsia="zh-CN"/>
              </w:rPr>
              <w:tab/>
            </w:r>
            <w:r>
              <w:rPr>
                <w:rFonts w:hint="eastAsia" w:ascii="仿宋_GB2312" w:hAnsi="宋体" w:eastAsia="仿宋_GB2312"/>
                <w:color w:val="000000"/>
                <w:sz w:val="18"/>
                <w:szCs w:val="18"/>
                <w:lang w:val="en-US" w:eastAsia="zh-CN"/>
              </w:rPr>
              <w:t xml:space="preserve">  </w:t>
            </w:r>
            <w:r>
              <w:rPr>
                <w:rFonts w:hint="eastAsia" w:ascii="仿宋_GB2312" w:hAnsi="宋体" w:eastAsia="仿宋_GB2312"/>
                <w:color w:val="000000"/>
                <w:sz w:val="18"/>
                <w:szCs w:val="18"/>
              </w:rPr>
              <w:t>√</w:t>
            </w:r>
          </w:p>
        </w:tc>
      </w:tr>
    </w:tbl>
    <w:p>
      <w:pPr>
        <w:jc w:val="both"/>
        <w:rPr>
          <w:rFonts w:ascii="Times New Roman" w:hAnsi="Times New Roman" w:eastAsia="方正小标宋_GBK"/>
          <w:color w:val="FF0000"/>
          <w:sz w:val="28"/>
          <w:szCs w:val="28"/>
        </w:rPr>
      </w:pPr>
    </w:p>
    <w:p>
      <w:pPr>
        <w:numPr>
          <w:ilvl w:val="0"/>
          <w:numId w:val="0"/>
        </w:numPr>
        <w:ind w:leftChars="0"/>
        <w:jc w:val="both"/>
        <w:rPr>
          <w:rFonts w:hint="eastAsia" w:ascii="黑体" w:hAnsi="黑体" w:eastAsia="黑体" w:cs="黑体"/>
          <w:b/>
          <w:bCs/>
          <w:sz w:val="28"/>
          <w:szCs w:val="28"/>
          <w:lang w:val="en-US" w:eastAsia="zh-CN"/>
        </w:rPr>
      </w:pPr>
    </w:p>
    <w:sectPr>
      <w:footerReference r:id="rId5" w:type="default"/>
      <w:pgSz w:w="16838" w:h="11906" w:orient="landscape"/>
      <w:pgMar w:top="1440" w:right="1077" w:bottom="1440" w:left="2155" w:header="851" w:footer="992" w:gutter="0"/>
      <w:pgNumType w:fmt="decimal" w:start="1"/>
      <w:cols w:space="425"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0000000000000000000"/>
    <w:charset w:val="86"/>
    <w:family w:val="modern"/>
    <w:pitch w:val="default"/>
    <w:sig w:usb0="00000000" w:usb1="00000000" w:usb2="00000010" w:usb3="00000000" w:csb0="00040000" w:csb1="00000000"/>
  </w:font>
  <w:font w:name="Segoe UI Symbol">
    <w:altName w:val="Noto Sans"/>
    <w:panose1 w:val="020B0502040204020203"/>
    <w:charset w:val="00"/>
    <w:family w:val="auto"/>
    <w:pitch w:val="default"/>
    <w:sig w:usb0="00000000" w:usb1="00000000" w:usb2="0064C000" w:usb3="00000002" w:csb0="00000001" w:csb1="40000000"/>
  </w:font>
  <w:font w:name="仿宋">
    <w:altName w:val="方正仿宋_GBK"/>
    <w:panose1 w:val="02010609060101010101"/>
    <w:charset w:val="86"/>
    <w:family w:val="modern"/>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小标宋_GBK">
    <w:panose1 w:val="02000000000000000000"/>
    <w:charset w:val="86"/>
    <w:family w:val="script"/>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A2A43"/>
    <w:rsid w:val="001F3518"/>
    <w:rsid w:val="01203259"/>
    <w:rsid w:val="02EE233A"/>
    <w:rsid w:val="04761B37"/>
    <w:rsid w:val="04BA7D92"/>
    <w:rsid w:val="06F011A5"/>
    <w:rsid w:val="071124B6"/>
    <w:rsid w:val="079643F4"/>
    <w:rsid w:val="09D7503D"/>
    <w:rsid w:val="0B595CFA"/>
    <w:rsid w:val="0E4477B7"/>
    <w:rsid w:val="0E6A52D0"/>
    <w:rsid w:val="0F462BEE"/>
    <w:rsid w:val="108A5894"/>
    <w:rsid w:val="11313E9D"/>
    <w:rsid w:val="126C65F1"/>
    <w:rsid w:val="127054A9"/>
    <w:rsid w:val="15A2369E"/>
    <w:rsid w:val="16F26C01"/>
    <w:rsid w:val="1AA34C49"/>
    <w:rsid w:val="1C120F38"/>
    <w:rsid w:val="1D144D85"/>
    <w:rsid w:val="1DE455BF"/>
    <w:rsid w:val="1E197416"/>
    <w:rsid w:val="1E7248AF"/>
    <w:rsid w:val="1EA87858"/>
    <w:rsid w:val="1FC8986F"/>
    <w:rsid w:val="1FF66238"/>
    <w:rsid w:val="217F7F7B"/>
    <w:rsid w:val="22385494"/>
    <w:rsid w:val="240D0AF6"/>
    <w:rsid w:val="288F659B"/>
    <w:rsid w:val="289A68B2"/>
    <w:rsid w:val="2A261832"/>
    <w:rsid w:val="2AAD1887"/>
    <w:rsid w:val="2BAF113A"/>
    <w:rsid w:val="2E9B71F4"/>
    <w:rsid w:val="2F544AD3"/>
    <w:rsid w:val="2F823EC9"/>
    <w:rsid w:val="2FFA0C03"/>
    <w:rsid w:val="31131FE2"/>
    <w:rsid w:val="31693626"/>
    <w:rsid w:val="32BD4687"/>
    <w:rsid w:val="33DD5329"/>
    <w:rsid w:val="34CB4C6E"/>
    <w:rsid w:val="35C56AD0"/>
    <w:rsid w:val="37FA2A43"/>
    <w:rsid w:val="3B2628CA"/>
    <w:rsid w:val="3C085B5E"/>
    <w:rsid w:val="3D76574E"/>
    <w:rsid w:val="405541DE"/>
    <w:rsid w:val="40951021"/>
    <w:rsid w:val="419367FD"/>
    <w:rsid w:val="41E27C42"/>
    <w:rsid w:val="42C061DA"/>
    <w:rsid w:val="4380448D"/>
    <w:rsid w:val="44CF616D"/>
    <w:rsid w:val="469656B4"/>
    <w:rsid w:val="47016A59"/>
    <w:rsid w:val="473C614E"/>
    <w:rsid w:val="47742A82"/>
    <w:rsid w:val="478F05EC"/>
    <w:rsid w:val="47F45608"/>
    <w:rsid w:val="48240AF4"/>
    <w:rsid w:val="48BC6A77"/>
    <w:rsid w:val="4BCC345C"/>
    <w:rsid w:val="4DC868FB"/>
    <w:rsid w:val="4EF82F8A"/>
    <w:rsid w:val="4FF56A56"/>
    <w:rsid w:val="50750E59"/>
    <w:rsid w:val="51425D59"/>
    <w:rsid w:val="51543F18"/>
    <w:rsid w:val="52057E03"/>
    <w:rsid w:val="53E51D50"/>
    <w:rsid w:val="547B46D8"/>
    <w:rsid w:val="550401A8"/>
    <w:rsid w:val="56351F97"/>
    <w:rsid w:val="567647A2"/>
    <w:rsid w:val="56BF10FA"/>
    <w:rsid w:val="57856D77"/>
    <w:rsid w:val="59C508E7"/>
    <w:rsid w:val="5AC226FA"/>
    <w:rsid w:val="5BDA2F9E"/>
    <w:rsid w:val="601404F5"/>
    <w:rsid w:val="620E1541"/>
    <w:rsid w:val="642413DC"/>
    <w:rsid w:val="66A42CF2"/>
    <w:rsid w:val="670F41F5"/>
    <w:rsid w:val="679B6B67"/>
    <w:rsid w:val="6937739C"/>
    <w:rsid w:val="69F357EF"/>
    <w:rsid w:val="6AF4645E"/>
    <w:rsid w:val="6B1B7926"/>
    <w:rsid w:val="6B3F79A3"/>
    <w:rsid w:val="6BEB39C1"/>
    <w:rsid w:val="6D272387"/>
    <w:rsid w:val="6D417E3E"/>
    <w:rsid w:val="6D9375C1"/>
    <w:rsid w:val="6DE806F4"/>
    <w:rsid w:val="6E0A7FAB"/>
    <w:rsid w:val="6FB54DEF"/>
    <w:rsid w:val="71F9228D"/>
    <w:rsid w:val="721625E2"/>
    <w:rsid w:val="72756FC8"/>
    <w:rsid w:val="76C266A8"/>
    <w:rsid w:val="76F455AF"/>
    <w:rsid w:val="77336E8B"/>
    <w:rsid w:val="7938663A"/>
    <w:rsid w:val="79613627"/>
    <w:rsid w:val="7B1405F5"/>
    <w:rsid w:val="AFCFA0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customStyle="1" w:styleId="9">
    <w:name w:val="font61"/>
    <w:basedOn w:val="7"/>
    <w:qFormat/>
    <w:uiPriority w:val="0"/>
    <w:rPr>
      <w:rFonts w:hint="default" w:ascii="仿宋_GB2312" w:eastAsia="仿宋_GB2312" w:cs="仿宋_GB2312"/>
      <w:b/>
      <w:color w:val="000000"/>
      <w:sz w:val="18"/>
      <w:szCs w:val="18"/>
      <w:u w:val="none"/>
    </w:rPr>
  </w:style>
  <w:style w:type="character" w:customStyle="1" w:styleId="10">
    <w:name w:val="font11"/>
    <w:basedOn w:val="7"/>
    <w:qFormat/>
    <w:uiPriority w:val="0"/>
    <w:rPr>
      <w:rFonts w:ascii="Segoe UI Symbol" w:hAnsi="Segoe UI Symbol" w:eastAsia="Segoe UI Symbol" w:cs="Segoe UI Symbol"/>
      <w:color w:val="000000"/>
      <w:sz w:val="18"/>
      <w:szCs w:val="18"/>
      <w:u w:val="none"/>
    </w:rPr>
  </w:style>
  <w:style w:type="character" w:customStyle="1" w:styleId="11">
    <w:name w:val="font01"/>
    <w:basedOn w:val="7"/>
    <w:qFormat/>
    <w:uiPriority w:val="0"/>
    <w:rPr>
      <w:rFonts w:hint="eastAsia" w:ascii="宋体" w:hAnsi="宋体" w:eastAsia="宋体" w:cs="宋体"/>
      <w:color w:val="000000"/>
      <w:sz w:val="18"/>
      <w:szCs w:val="18"/>
      <w:u w:val="none"/>
    </w:rPr>
  </w:style>
  <w:style w:type="character" w:customStyle="1" w:styleId="12">
    <w:name w:val="font31"/>
    <w:basedOn w:val="7"/>
    <w:qFormat/>
    <w:uiPriority w:val="0"/>
    <w:rPr>
      <w:rFonts w:hint="eastAsia" w:ascii="宋体" w:hAnsi="宋体" w:eastAsia="宋体" w:cs="宋体"/>
      <w:color w:val="000000"/>
      <w:sz w:val="20"/>
      <w:szCs w:val="20"/>
      <w:u w:val="none"/>
    </w:rPr>
  </w:style>
  <w:style w:type="character" w:customStyle="1" w:styleId="13">
    <w:name w:val="font51"/>
    <w:basedOn w:val="7"/>
    <w:qFormat/>
    <w:uiPriority w:val="0"/>
    <w:rPr>
      <w:rFonts w:hint="eastAsia" w:ascii="仿宋" w:hAnsi="仿宋" w:eastAsia="仿宋" w:cs="仿宋"/>
      <w:color w:val="000000"/>
      <w:sz w:val="22"/>
      <w:szCs w:val="22"/>
      <w:u w:val="none"/>
    </w:rPr>
  </w:style>
  <w:style w:type="character" w:customStyle="1" w:styleId="14">
    <w:name w:val="font41"/>
    <w:basedOn w:val="7"/>
    <w:qFormat/>
    <w:uiPriority w:val="0"/>
    <w:rPr>
      <w:rFonts w:hint="eastAsia" w:ascii="仿宋" w:hAnsi="仿宋" w:eastAsia="仿宋" w:cs="仿宋"/>
      <w:color w:val="000000"/>
      <w:sz w:val="22"/>
      <w:szCs w:val="22"/>
      <w:u w:val="none"/>
    </w:rPr>
  </w:style>
  <w:style w:type="character" w:customStyle="1" w:styleId="15">
    <w:name w:val="font91"/>
    <w:basedOn w:val="7"/>
    <w:qFormat/>
    <w:uiPriority w:val="0"/>
    <w:rPr>
      <w:rFonts w:hint="default" w:ascii="Wingdings" w:hAnsi="Wingdings" w:eastAsia="宋体" w:cs="Wingdings"/>
      <w:color w:val="000000"/>
      <w:sz w:val="28"/>
      <w:szCs w:val="28"/>
      <w:u w:val="none"/>
    </w:rPr>
  </w:style>
  <w:style w:type="character" w:customStyle="1" w:styleId="16">
    <w:name w:val="font112"/>
    <w:basedOn w:val="7"/>
    <w:qFormat/>
    <w:uiPriority w:val="0"/>
    <w:rPr>
      <w:rFonts w:hint="default" w:ascii="Wingdings" w:hAnsi="Wingdings" w:eastAsia="宋体" w:cs="Wingdings"/>
      <w:color w:val="000000"/>
      <w:sz w:val="20"/>
      <w:szCs w:val="20"/>
      <w:u w:val="none"/>
    </w:rPr>
  </w:style>
  <w:style w:type="paragraph" w:customStyle="1" w:styleId="17">
    <w:name w:val="Table Paragraph"/>
    <w:basedOn w:val="1"/>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2020-11-16T18:39:00Z</dcterms:created>
  <dc:creator>dell</dc:creator>
  <cp:lastModifiedBy>greatwall</cp:lastModifiedBy>
  <dcterms:modified xsi:type="dcterms:W3CDTF">2022-08-01T16:27:57Z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