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2" w:line="240" w:lineRule="auto"/>
        <w:ind w:right="0"/>
        <w:rPr>
          <w:rFonts w:hint="default" w:ascii="Times New Roman" w:hAnsi="Times New Roman" w:eastAsia="Times New Roman" w:cs="Times New Roman"/>
          <w:sz w:val="18"/>
          <w:szCs w:val="18"/>
        </w:rPr>
      </w:pPr>
    </w:p>
    <w:p>
      <w:pPr>
        <w:spacing w:before="0" w:line="809" w:lineRule="exact"/>
        <w:ind w:left="1424" w:right="1460" w:firstLine="0"/>
        <w:jc w:val="center"/>
        <w:rPr>
          <w:rFonts w:hint="default" w:ascii="华文中宋" w:hAnsi="华文中宋" w:eastAsia="华文中宋" w:cs="华文中宋"/>
          <w:b/>
          <w:bCs/>
          <w:spacing w:val="33"/>
          <w:sz w:val="72"/>
          <w:szCs w:val="72"/>
        </w:rPr>
      </w:pPr>
      <w:r>
        <w:rPr>
          <w:rFonts w:hint="eastAsia" w:ascii="华文中宋" w:hAnsi="华文中宋" w:eastAsia="华文中宋" w:cs="华文中宋"/>
          <w:b/>
          <w:bCs/>
          <w:spacing w:val="33"/>
          <w:sz w:val="72"/>
          <w:szCs w:val="72"/>
          <w:lang w:eastAsia="zh-CN"/>
        </w:rPr>
        <w:t>三教乡</w:t>
      </w:r>
      <w:r>
        <w:rPr>
          <w:rFonts w:hint="default" w:ascii="华文中宋" w:hAnsi="华文中宋" w:eastAsia="华文中宋" w:cs="华文中宋"/>
          <w:b/>
          <w:bCs/>
          <w:spacing w:val="33"/>
          <w:sz w:val="72"/>
          <w:szCs w:val="72"/>
        </w:rPr>
        <w:t>人民政府</w:t>
      </w:r>
    </w:p>
    <w:p>
      <w:pPr>
        <w:spacing w:before="0" w:line="809" w:lineRule="exact"/>
        <w:ind w:left="1424" w:right="1460" w:firstLine="0"/>
        <w:jc w:val="center"/>
        <w:rPr>
          <w:rFonts w:hint="default" w:ascii="华文中宋" w:hAnsi="华文中宋" w:eastAsia="华文中宋" w:cs="华文中宋"/>
          <w:b/>
          <w:bCs/>
          <w:spacing w:val="36"/>
          <w:sz w:val="72"/>
          <w:szCs w:val="72"/>
        </w:rPr>
      </w:pPr>
      <w:r>
        <w:rPr>
          <w:rFonts w:hint="eastAsia" w:ascii="华文中宋" w:hAnsi="华文中宋" w:eastAsia="华文中宋" w:cs="华文中宋"/>
          <w:b/>
          <w:bCs/>
          <w:spacing w:val="36"/>
          <w:sz w:val="72"/>
          <w:szCs w:val="72"/>
          <w:lang w:val="en-US" w:eastAsia="zh-CN"/>
        </w:rPr>
        <w:t>试点领域</w:t>
      </w:r>
      <w:r>
        <w:rPr>
          <w:rFonts w:hint="default" w:ascii="华文中宋" w:hAnsi="华文中宋" w:eastAsia="华文中宋" w:cs="华文中宋"/>
          <w:b/>
          <w:bCs/>
          <w:spacing w:val="36"/>
          <w:sz w:val="72"/>
          <w:szCs w:val="72"/>
        </w:rPr>
        <w:t>基层政务公开</w:t>
      </w:r>
    </w:p>
    <w:p>
      <w:pPr>
        <w:spacing w:before="0" w:line="809" w:lineRule="exact"/>
        <w:ind w:left="1424" w:right="1460" w:firstLine="0"/>
        <w:jc w:val="center"/>
        <w:rPr>
          <w:rFonts w:hint="default" w:ascii="华文中宋" w:hAnsi="华文中宋" w:eastAsia="华文中宋" w:cs="华文中宋"/>
          <w:b/>
          <w:bCs/>
          <w:sz w:val="72"/>
          <w:szCs w:val="72"/>
        </w:rPr>
      </w:pPr>
      <w:r>
        <w:rPr>
          <w:rFonts w:hint="default" w:ascii="华文中宋" w:hAnsi="华文中宋" w:eastAsia="华文中宋" w:cs="华文中宋"/>
          <w:b/>
          <w:bCs/>
          <w:spacing w:val="36"/>
          <w:sz w:val="72"/>
          <w:szCs w:val="72"/>
        </w:rPr>
        <w:t>标准目录</w:t>
      </w:r>
    </w:p>
    <w:p>
      <w:pPr>
        <w:spacing w:before="0" w:line="240" w:lineRule="auto"/>
        <w:ind w:right="0"/>
        <w:rPr>
          <w:rFonts w:hint="default" w:ascii="华文中宋" w:hAnsi="华文中宋" w:eastAsia="华文中宋" w:cs="华文中宋"/>
          <w:sz w:val="72"/>
          <w:szCs w:val="72"/>
        </w:rPr>
      </w:pPr>
    </w:p>
    <w:p>
      <w:pPr>
        <w:spacing w:before="1" w:line="240" w:lineRule="auto"/>
        <w:ind w:right="0"/>
        <w:rPr>
          <w:rFonts w:hint="default" w:ascii="华文中宋" w:hAnsi="华文中宋" w:eastAsia="华文中宋" w:cs="华文中宋"/>
          <w:sz w:val="65"/>
          <w:szCs w:val="65"/>
        </w:rPr>
      </w:pPr>
    </w:p>
    <w:p>
      <w:pPr>
        <w:spacing w:before="0"/>
        <w:ind w:left="1424" w:right="1424" w:firstLine="0"/>
        <w:jc w:val="center"/>
        <w:rPr>
          <w:rFonts w:hint="default" w:ascii="华文中宋" w:hAnsi="华文中宋" w:eastAsia="华文中宋" w:cs="华文中宋"/>
          <w:b/>
          <w:bCs/>
          <w:sz w:val="48"/>
          <w:szCs w:val="48"/>
        </w:rPr>
      </w:pPr>
      <w:r>
        <w:rPr>
          <w:rFonts w:hint="default" w:ascii="Times New Roman" w:hAnsi="Times New Roman" w:eastAsia="Times New Roman" w:cs="Times New Roman"/>
          <w:b/>
          <w:bCs/>
          <w:sz w:val="48"/>
          <w:szCs w:val="48"/>
        </w:rPr>
        <w:t xml:space="preserve">2020 </w:t>
      </w:r>
      <w:r>
        <w:rPr>
          <w:rFonts w:hint="default" w:ascii="华文中宋" w:hAnsi="华文中宋" w:eastAsia="华文中宋" w:cs="华文中宋"/>
          <w:b/>
          <w:bCs/>
          <w:sz w:val="48"/>
          <w:szCs w:val="48"/>
        </w:rPr>
        <w:t xml:space="preserve">年 </w:t>
      </w:r>
      <w:r>
        <w:rPr>
          <w:rFonts w:hint="eastAsia" w:ascii="华文中宋" w:hAnsi="华文中宋" w:eastAsia="华文中宋" w:cs="华文中宋"/>
          <w:b/>
          <w:bCs/>
          <w:sz w:val="48"/>
          <w:szCs w:val="48"/>
          <w:lang w:val="en-US" w:eastAsia="zh-CN"/>
        </w:rPr>
        <w:t>11</w:t>
      </w:r>
      <w:r>
        <w:rPr>
          <w:rFonts w:hint="default" w:ascii="华文中宋" w:hAnsi="华文中宋" w:eastAsia="华文中宋" w:cs="华文中宋"/>
          <w:b/>
          <w:bCs/>
          <w:sz w:val="48"/>
          <w:szCs w:val="48"/>
        </w:rPr>
        <w:t>月</w:t>
      </w:r>
    </w:p>
    <w:p>
      <w:pPr>
        <w:spacing w:after="0"/>
        <w:jc w:val="center"/>
        <w:rPr>
          <w:rFonts w:hint="default" w:ascii="华文中宋" w:hAnsi="华文中宋" w:eastAsia="华文中宋" w:cs="华文中宋"/>
          <w:b/>
          <w:bCs/>
          <w:sz w:val="48"/>
          <w:szCs w:val="48"/>
        </w:rPr>
        <w:sectPr>
          <w:pgSz w:w="16840" w:h="11910" w:orient="landscape"/>
          <w:pgMar w:top="1100" w:right="2420" w:bottom="280" w:left="2420" w:header="720" w:footer="720" w:gutter="0"/>
          <w:cols w:equalWidth="0" w:num="1">
            <w:col w:w="12000"/>
          </w:cols>
          <w:rtlGutter w:val="0"/>
        </w:sectPr>
      </w:pPr>
    </w:p>
    <w:p>
      <w:pPr>
        <w:tabs>
          <w:tab w:val="right" w:leader="dot" w:pos="14060"/>
        </w:tabs>
        <w:spacing w:before="0" w:line="373" w:lineRule="exact"/>
        <w:ind w:left="111" w:right="0" w:firstLine="0"/>
        <w:jc w:val="left"/>
        <w:rPr>
          <w:rFonts w:hint="eastAsia" w:ascii="黑体" w:hAnsi="黑体" w:eastAsia="宋体" w:cs="黑体"/>
          <w:sz w:val="30"/>
          <w:szCs w:val="30"/>
          <w:lang w:eastAsia="zh-CN"/>
        </w:rPr>
      </w:pPr>
      <w:r>
        <w:rPr>
          <w:rFonts w:hint="default" w:ascii="黑体" w:hAnsi="黑体" w:eastAsia="黑体" w:cs="黑体"/>
          <w:sz w:val="30"/>
          <w:szCs w:val="30"/>
        </w:rPr>
        <w:t>（一）</w:t>
      </w:r>
      <w:r>
        <w:rPr>
          <w:rFonts w:hint="eastAsia" w:ascii="黑体" w:hAnsi="黑体" w:eastAsia="黑体" w:cs="黑体"/>
          <w:sz w:val="30"/>
          <w:szCs w:val="30"/>
          <w:lang w:val="en-US" w:eastAsia="zh-CN"/>
        </w:rPr>
        <w:t>义务教育领域基层</w:t>
      </w:r>
      <w:r>
        <w:rPr>
          <w:rFonts w:hint="default" w:ascii="黑体" w:hAnsi="黑体" w:eastAsia="黑体" w:cs="黑体"/>
          <w:sz w:val="30"/>
          <w:szCs w:val="30"/>
        </w:rPr>
        <w:t>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1</w:t>
      </w:r>
    </w:p>
    <w:p>
      <w:pPr>
        <w:tabs>
          <w:tab w:val="right" w:leader="dot" w:pos="14061"/>
        </w:tabs>
        <w:spacing w:before="308"/>
        <w:ind w:left="111" w:right="0" w:firstLine="0"/>
        <w:jc w:val="left"/>
        <w:rPr>
          <w:rFonts w:hint="eastAsia" w:ascii="黑体" w:hAnsi="黑体" w:eastAsia="宋体" w:cs="黑体"/>
          <w:sz w:val="30"/>
          <w:szCs w:val="30"/>
          <w:lang w:eastAsia="zh-CN"/>
        </w:rPr>
      </w:pPr>
      <w:r>
        <w:rPr>
          <w:rFonts w:hint="default" w:ascii="黑体" w:hAnsi="黑体" w:eastAsia="黑体" w:cs="黑体"/>
          <w:sz w:val="30"/>
          <w:szCs w:val="30"/>
        </w:rPr>
        <w:t>（</w:t>
      </w:r>
      <w:r>
        <w:rPr>
          <w:rFonts w:hint="eastAsia" w:ascii="黑体" w:hAnsi="黑体" w:eastAsia="黑体" w:cs="黑体"/>
          <w:sz w:val="30"/>
          <w:szCs w:val="30"/>
          <w:lang w:eastAsia="zh-CN"/>
        </w:rPr>
        <w:t>二</w:t>
      </w:r>
      <w:r>
        <w:rPr>
          <w:rFonts w:hint="default" w:ascii="黑体" w:hAnsi="黑体" w:eastAsia="黑体" w:cs="黑体"/>
          <w:sz w:val="30"/>
          <w:szCs w:val="30"/>
        </w:rPr>
        <w:t>）</w:t>
      </w:r>
      <w:r>
        <w:rPr>
          <w:rFonts w:hint="eastAsia" w:ascii="黑体" w:hAnsi="黑体" w:eastAsia="黑体" w:cs="黑体"/>
          <w:sz w:val="30"/>
          <w:szCs w:val="30"/>
          <w:lang w:val="en-US" w:eastAsia="zh-CN"/>
        </w:rPr>
        <w:t>安全生产</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4</w:t>
      </w:r>
    </w:p>
    <w:p>
      <w:pPr>
        <w:tabs>
          <w:tab w:val="right" w:leader="dot" w:pos="14061"/>
        </w:tabs>
        <w:spacing w:before="306"/>
        <w:ind w:left="111" w:right="0" w:firstLine="0"/>
        <w:jc w:val="left"/>
        <w:rPr>
          <w:rFonts w:hint="eastAsia" w:ascii="黑体" w:hAnsi="黑体" w:eastAsia="宋体" w:cs="黑体"/>
          <w:sz w:val="30"/>
          <w:szCs w:val="30"/>
          <w:lang w:val="en-US" w:eastAsia="zh-CN"/>
        </w:rPr>
      </w:pPr>
      <w:r>
        <w:rPr>
          <w:rFonts w:hint="default" w:ascii="黑体" w:hAnsi="黑体" w:eastAsia="黑体" w:cs="黑体"/>
          <w:sz w:val="30"/>
          <w:szCs w:val="30"/>
        </w:rPr>
        <w:t>（</w:t>
      </w:r>
      <w:r>
        <w:rPr>
          <w:rFonts w:hint="eastAsia" w:ascii="黑体" w:hAnsi="黑体" w:eastAsia="黑体" w:cs="黑体"/>
          <w:sz w:val="30"/>
          <w:szCs w:val="30"/>
          <w:lang w:eastAsia="zh-CN"/>
        </w:rPr>
        <w:t>三</w:t>
      </w:r>
      <w:r>
        <w:rPr>
          <w:rFonts w:hint="default" w:ascii="黑体" w:hAnsi="黑体" w:eastAsia="黑体" w:cs="黑体"/>
          <w:sz w:val="30"/>
          <w:szCs w:val="30"/>
        </w:rPr>
        <w:t>）</w:t>
      </w:r>
      <w:r>
        <w:rPr>
          <w:rFonts w:hint="eastAsia" w:ascii="黑体" w:hAnsi="黑体" w:eastAsia="黑体" w:cs="黑体"/>
          <w:sz w:val="30"/>
          <w:szCs w:val="30"/>
          <w:lang w:val="en-US" w:eastAsia="zh-CN"/>
        </w:rPr>
        <w:t>保障性住房</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Times New Roman" w:hAnsi="Times New Roman" w:cs="Times New Roman"/>
          <w:sz w:val="30"/>
          <w:szCs w:val="30"/>
          <w:lang w:val="en-US" w:eastAsia="zh-CN"/>
        </w:rPr>
        <w:t>8</w:t>
      </w:r>
    </w:p>
    <w:p>
      <w:pPr>
        <w:tabs>
          <w:tab w:val="right" w:leader="dot" w:pos="14061"/>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w:t>
      </w:r>
      <w:r>
        <w:rPr>
          <w:rFonts w:hint="eastAsia" w:ascii="黑体" w:hAnsi="黑体" w:eastAsia="黑体" w:cs="黑体"/>
          <w:sz w:val="30"/>
          <w:szCs w:val="30"/>
          <w:lang w:eastAsia="zh-CN"/>
        </w:rPr>
        <w:t>四</w:t>
      </w:r>
      <w:r>
        <w:rPr>
          <w:rFonts w:hint="default" w:ascii="黑体" w:hAnsi="黑体" w:eastAsia="黑体" w:cs="黑体"/>
          <w:sz w:val="30"/>
          <w:szCs w:val="30"/>
        </w:rPr>
        <w:t>）</w:t>
      </w:r>
      <w:r>
        <w:rPr>
          <w:rFonts w:hint="eastAsia" w:ascii="黑体" w:hAnsi="黑体" w:eastAsia="黑体" w:cs="黑体"/>
          <w:sz w:val="30"/>
          <w:szCs w:val="30"/>
          <w:lang w:val="en-US" w:eastAsia="zh-CN"/>
        </w:rPr>
        <w:t>财政预算</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12</w:t>
      </w:r>
    </w:p>
    <w:p>
      <w:pPr>
        <w:tabs>
          <w:tab w:val="right" w:leader="dot" w:pos="14061"/>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w:t>
      </w:r>
      <w:r>
        <w:rPr>
          <w:rFonts w:hint="eastAsia" w:ascii="黑体" w:hAnsi="黑体" w:eastAsia="黑体" w:cs="黑体"/>
          <w:sz w:val="30"/>
          <w:szCs w:val="30"/>
          <w:lang w:eastAsia="zh-CN"/>
        </w:rPr>
        <w:t>五</w:t>
      </w:r>
      <w:r>
        <w:rPr>
          <w:rFonts w:hint="default" w:ascii="黑体" w:hAnsi="黑体" w:eastAsia="黑体" w:cs="黑体"/>
          <w:sz w:val="30"/>
          <w:szCs w:val="30"/>
        </w:rPr>
        <w:t>）</w:t>
      </w:r>
      <w:r>
        <w:rPr>
          <w:rFonts w:hint="eastAsia" w:ascii="黑体" w:hAnsi="黑体" w:eastAsia="黑体" w:cs="黑体"/>
          <w:sz w:val="30"/>
          <w:szCs w:val="30"/>
          <w:lang w:val="en-US" w:eastAsia="zh-CN"/>
        </w:rPr>
        <w:t>扶贫</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13</w:t>
      </w:r>
    </w:p>
    <w:p>
      <w:pPr>
        <w:tabs>
          <w:tab w:val="right" w:leader="dot" w:pos="14061"/>
        </w:tabs>
        <w:spacing w:before="306"/>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w:t>
      </w:r>
      <w:r>
        <w:rPr>
          <w:rFonts w:hint="eastAsia" w:ascii="黑体" w:hAnsi="黑体" w:eastAsia="黑体" w:cs="黑体"/>
          <w:sz w:val="30"/>
          <w:szCs w:val="30"/>
          <w:lang w:eastAsia="zh-CN"/>
        </w:rPr>
        <w:t>六</w:t>
      </w:r>
      <w:r>
        <w:rPr>
          <w:rFonts w:hint="default" w:ascii="黑体" w:hAnsi="黑体" w:eastAsia="黑体" w:cs="黑体"/>
          <w:sz w:val="30"/>
          <w:szCs w:val="30"/>
        </w:rPr>
        <w:t>）</w:t>
      </w:r>
      <w:r>
        <w:rPr>
          <w:rFonts w:hint="eastAsia" w:ascii="黑体" w:hAnsi="黑体" w:eastAsia="黑体" w:cs="黑体"/>
          <w:sz w:val="30"/>
          <w:szCs w:val="30"/>
          <w:lang w:val="en-US" w:eastAsia="zh-CN"/>
        </w:rPr>
        <w:t>公共法律服务</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15</w:t>
      </w:r>
    </w:p>
    <w:p>
      <w:pPr>
        <w:tabs>
          <w:tab w:val="right" w:leader="dot" w:pos="14061"/>
        </w:tabs>
        <w:spacing w:before="308"/>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w:t>
      </w:r>
      <w:r>
        <w:rPr>
          <w:rFonts w:hint="eastAsia" w:ascii="黑体" w:hAnsi="黑体" w:eastAsia="黑体" w:cs="黑体"/>
          <w:sz w:val="30"/>
          <w:szCs w:val="30"/>
          <w:lang w:eastAsia="zh-CN"/>
        </w:rPr>
        <w:t>七</w:t>
      </w:r>
      <w:r>
        <w:rPr>
          <w:rFonts w:hint="default" w:ascii="黑体" w:hAnsi="黑体" w:eastAsia="黑体" w:cs="黑体"/>
          <w:sz w:val="30"/>
          <w:szCs w:val="30"/>
        </w:rPr>
        <w:t>）</w:t>
      </w:r>
      <w:r>
        <w:rPr>
          <w:rFonts w:hint="eastAsia" w:ascii="黑体" w:hAnsi="黑体" w:eastAsia="黑体" w:cs="黑体"/>
          <w:sz w:val="30"/>
          <w:szCs w:val="30"/>
          <w:lang w:val="en-US" w:eastAsia="zh-CN"/>
        </w:rPr>
        <w:t>公共文化服务</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16</w:t>
      </w:r>
    </w:p>
    <w:p>
      <w:pPr>
        <w:tabs>
          <w:tab w:val="right" w:leader="dot" w:pos="14060"/>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w:t>
      </w:r>
      <w:r>
        <w:rPr>
          <w:rFonts w:hint="eastAsia" w:ascii="黑体" w:hAnsi="黑体" w:eastAsia="黑体" w:cs="黑体"/>
          <w:sz w:val="30"/>
          <w:szCs w:val="30"/>
          <w:lang w:eastAsia="zh-CN"/>
        </w:rPr>
        <w:t>八</w:t>
      </w:r>
      <w:r>
        <w:rPr>
          <w:rFonts w:hint="default" w:ascii="黑体" w:hAnsi="黑体" w:eastAsia="黑体" w:cs="黑体"/>
          <w:sz w:val="30"/>
          <w:szCs w:val="30"/>
        </w:rPr>
        <w:t>）</w:t>
      </w:r>
      <w:r>
        <w:rPr>
          <w:rFonts w:hint="eastAsia" w:ascii="黑体" w:hAnsi="黑体" w:eastAsia="黑体" w:cs="黑体"/>
          <w:sz w:val="30"/>
          <w:szCs w:val="30"/>
          <w:lang w:val="en-US" w:eastAsia="zh-CN"/>
        </w:rPr>
        <w:t>国有土地上房屋征收与补偿</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Times New Roman" w:hAnsi="Times New Roman" w:cs="Times New Roman"/>
          <w:sz w:val="30"/>
          <w:szCs w:val="30"/>
          <w:lang w:val="en-US" w:eastAsia="zh-CN"/>
        </w:rPr>
        <w:t>17</w:t>
      </w:r>
    </w:p>
    <w:p>
      <w:pPr>
        <w:tabs>
          <w:tab w:val="right" w:leader="dot" w:pos="13944"/>
        </w:tabs>
        <w:spacing w:before="306"/>
        <w:ind w:left="145" w:right="0" w:firstLine="0"/>
        <w:jc w:val="center"/>
        <w:rPr>
          <w:rFonts w:hint="default" w:ascii="黑体" w:hAnsi="黑体" w:eastAsia="宋体" w:cs="黑体"/>
          <w:sz w:val="30"/>
          <w:szCs w:val="30"/>
          <w:lang w:val="en-US" w:eastAsia="zh-CN"/>
        </w:rPr>
      </w:pPr>
      <w:r>
        <w:rPr>
          <w:rFonts w:hint="default" w:ascii="黑体" w:hAnsi="黑体" w:eastAsia="黑体" w:cs="黑体"/>
          <w:sz w:val="30"/>
          <w:szCs w:val="30"/>
        </w:rPr>
        <w:t>(</w:t>
      </w:r>
      <w:r>
        <w:rPr>
          <w:rFonts w:hint="eastAsia" w:ascii="黑体" w:hAnsi="黑体" w:eastAsia="黑体" w:cs="黑体"/>
          <w:sz w:val="30"/>
          <w:szCs w:val="30"/>
          <w:lang w:eastAsia="zh-CN"/>
        </w:rPr>
        <w:t>九</w:t>
      </w:r>
      <w:r>
        <w:rPr>
          <w:rFonts w:hint="default" w:ascii="黑体" w:hAnsi="黑体" w:eastAsia="黑体" w:cs="黑体"/>
          <w:sz w:val="30"/>
          <w:szCs w:val="30"/>
        </w:rPr>
        <w:t>）</w:t>
      </w:r>
      <w:r>
        <w:rPr>
          <w:rFonts w:hint="eastAsia" w:ascii="黑体" w:hAnsi="黑体" w:eastAsia="黑体" w:cs="黑体"/>
          <w:sz w:val="30"/>
          <w:szCs w:val="30"/>
          <w:lang w:val="en-US" w:eastAsia="zh-CN"/>
        </w:rPr>
        <w:t>农村集体土地征收</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22</w:t>
      </w:r>
    </w:p>
    <w:p>
      <w:pPr>
        <w:tabs>
          <w:tab w:val="right" w:leader="dot" w:pos="14061"/>
        </w:tabs>
        <w:spacing w:before="306"/>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救灾</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26</w:t>
      </w:r>
    </w:p>
    <w:p>
      <w:pPr>
        <w:tabs>
          <w:tab w:val="right" w:leader="dot" w:pos="14061"/>
        </w:tabs>
        <w:spacing w:before="306"/>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eastAsia="zh-CN"/>
        </w:rPr>
        <w:t>一</w:t>
      </w:r>
      <w:r>
        <w:rPr>
          <w:rFonts w:hint="default" w:ascii="黑体" w:hAnsi="黑体" w:eastAsia="黑体" w:cs="黑体"/>
          <w:sz w:val="30"/>
          <w:szCs w:val="30"/>
        </w:rPr>
        <w:t>）</w:t>
      </w:r>
      <w:r>
        <w:rPr>
          <w:rFonts w:hint="eastAsia" w:ascii="黑体" w:hAnsi="黑体" w:eastAsia="黑体" w:cs="黑体"/>
          <w:sz w:val="30"/>
          <w:szCs w:val="30"/>
          <w:lang w:val="en-US" w:eastAsia="zh-CN"/>
        </w:rPr>
        <w:t>就业</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32</w:t>
      </w: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eastAsia" w:ascii="黑体" w:hAnsi="黑体" w:eastAsia="黑体" w:cs="黑体"/>
          <w:sz w:val="30"/>
          <w:szCs w:val="30"/>
          <w:lang w:eastAsia="zh-CN"/>
        </w:rPr>
        <w:t>（</w:t>
      </w:r>
      <w:r>
        <w:rPr>
          <w:rFonts w:hint="eastAsia" w:ascii="黑体" w:hAnsi="黑体" w:eastAsia="黑体" w:cs="黑体"/>
          <w:sz w:val="30"/>
          <w:szCs w:val="30"/>
          <w:lang w:val="en-US" w:eastAsia="zh-CN"/>
        </w:rPr>
        <w:t>十二</w:t>
      </w:r>
      <w:r>
        <w:rPr>
          <w:rFonts w:hint="default" w:ascii="黑体" w:hAnsi="黑体" w:eastAsia="黑体" w:cs="黑体"/>
          <w:sz w:val="30"/>
          <w:szCs w:val="30"/>
        </w:rPr>
        <w:t>）</w:t>
      </w:r>
      <w:r>
        <w:rPr>
          <w:rFonts w:hint="eastAsia" w:ascii="黑体" w:hAnsi="黑体" w:eastAsia="黑体" w:cs="黑体"/>
          <w:sz w:val="30"/>
          <w:szCs w:val="30"/>
          <w:lang w:val="en-US" w:eastAsia="zh-CN"/>
        </w:rPr>
        <w:t>农业农村补贴</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37</w:t>
      </w: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三</w:t>
      </w:r>
      <w:r>
        <w:rPr>
          <w:rFonts w:hint="default" w:ascii="黑体" w:hAnsi="黑体" w:eastAsia="黑体" w:cs="黑体"/>
          <w:sz w:val="30"/>
          <w:szCs w:val="30"/>
        </w:rPr>
        <w:t>）</w:t>
      </w:r>
      <w:r>
        <w:rPr>
          <w:rFonts w:hint="eastAsia" w:ascii="黑体" w:hAnsi="黑体" w:eastAsia="黑体" w:cs="黑体"/>
          <w:sz w:val="30"/>
          <w:szCs w:val="30"/>
          <w:lang w:val="en-US" w:eastAsia="zh-CN"/>
        </w:rPr>
        <w:t>社会救助</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38</w:t>
      </w:r>
    </w:p>
    <w:p>
      <w:pPr>
        <w:tabs>
          <w:tab w:val="right" w:leader="dot" w:pos="14060"/>
        </w:tabs>
        <w:spacing w:before="308"/>
        <w:ind w:left="111" w:right="0" w:firstLine="0"/>
        <w:jc w:val="left"/>
        <w:rPr>
          <w:rFonts w:hint="default" w:ascii="黑体" w:hAnsi="黑体" w:eastAsia="黑体" w:cs="黑体"/>
          <w:sz w:val="30"/>
          <w:szCs w:val="30"/>
        </w:rPr>
        <w:sectPr>
          <w:footerReference r:id="rId3" w:type="default"/>
          <w:pgSz w:w="16840" w:h="11910" w:orient="landscape"/>
          <w:pgMar w:top="960" w:right="1540" w:bottom="280" w:left="1120" w:header="720" w:footer="720" w:gutter="0"/>
          <w:pgNumType w:start="1"/>
          <w:cols w:equalWidth="0" w:num="1">
            <w:col w:w="14180"/>
          </w:cols>
          <w:rtlGutter w:val="0"/>
        </w:sectPr>
      </w:pPr>
    </w:p>
    <w:p>
      <w:pPr>
        <w:tabs>
          <w:tab w:val="right" w:leader="dot" w:pos="14060"/>
        </w:tabs>
        <w:spacing w:before="308"/>
        <w:ind w:left="111" w:right="0" w:firstLine="0"/>
        <w:jc w:val="left"/>
        <w:rPr>
          <w:rFonts w:hint="default" w:ascii="黑体" w:hAnsi="黑体" w:eastAsia="黑体" w:cs="黑体"/>
          <w:sz w:val="30"/>
          <w:szCs w:val="30"/>
        </w:rPr>
      </w:pP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四</w:t>
      </w:r>
      <w:r>
        <w:rPr>
          <w:rFonts w:hint="default" w:ascii="黑体" w:hAnsi="黑体" w:eastAsia="黑体" w:cs="黑体"/>
          <w:sz w:val="30"/>
          <w:szCs w:val="30"/>
        </w:rPr>
        <w:t>）</w:t>
      </w:r>
      <w:r>
        <w:rPr>
          <w:rFonts w:hint="eastAsia" w:ascii="黑体" w:hAnsi="黑体" w:eastAsia="黑体" w:cs="黑体"/>
          <w:sz w:val="30"/>
          <w:szCs w:val="30"/>
          <w:lang w:val="en-US" w:eastAsia="zh-CN"/>
        </w:rPr>
        <w:t>养老服务</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43</w:t>
      </w:r>
    </w:p>
    <w:p>
      <w:pPr>
        <w:tabs>
          <w:tab w:val="right" w:leader="dot" w:pos="14060"/>
        </w:tabs>
        <w:spacing w:before="308"/>
        <w:ind w:left="111" w:right="0" w:firstLine="0"/>
        <w:jc w:val="left"/>
        <w:rPr>
          <w:rFonts w:hint="default" w:ascii="黑体" w:hAnsi="黑体" w:eastAsia="黑体" w:cs="黑体"/>
          <w:sz w:val="30"/>
          <w:szCs w:val="30"/>
          <w:lang w:val="en-US" w:eastAsia="zh-CN"/>
        </w:rPr>
        <w:sectPr>
          <w:footerReference r:id="rId4" w:type="default"/>
          <w:pgSz w:w="16840" w:h="11910" w:orient="landscape"/>
          <w:pgMar w:top="960" w:right="1540" w:bottom="280" w:left="1120" w:header="720" w:footer="720" w:gutter="0"/>
          <w:pgNumType w:start="1"/>
          <w:cols w:equalWidth="0" w:num="1">
            <w:col w:w="14180"/>
          </w:cols>
          <w:rtlGutter w:val="0"/>
        </w:sectPr>
      </w:pPr>
      <w:r>
        <w:rPr>
          <w:rFonts w:hint="default" w:ascii="黑体" w:hAnsi="黑体" w:eastAsia="黑体" w:cs="黑体"/>
          <w:sz w:val="30"/>
          <w:szCs w:val="30"/>
        </w:rPr>
        <w:t>（十</w:t>
      </w:r>
      <w:r>
        <w:rPr>
          <w:rFonts w:hint="eastAsia" w:ascii="黑体" w:hAnsi="黑体" w:eastAsia="黑体" w:cs="黑体"/>
          <w:sz w:val="30"/>
          <w:szCs w:val="30"/>
          <w:lang w:val="en-US" w:eastAsia="zh-CN"/>
        </w:rPr>
        <w:t>五</w:t>
      </w:r>
      <w:r>
        <w:rPr>
          <w:rFonts w:hint="default" w:ascii="黑体" w:hAnsi="黑体" w:eastAsia="黑体" w:cs="黑体"/>
          <w:sz w:val="30"/>
          <w:szCs w:val="30"/>
        </w:rPr>
        <w:t>）</w:t>
      </w:r>
      <w:r>
        <w:rPr>
          <w:rFonts w:hint="eastAsia" w:ascii="黑体" w:hAnsi="黑体" w:eastAsia="黑体" w:cs="黑体"/>
          <w:b w:val="0"/>
          <w:sz w:val="32"/>
          <w:szCs w:val="32"/>
        </w:rPr>
        <w:t>社会保险</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44</w:t>
      </w:r>
    </w:p>
    <w:p>
      <w:pPr>
        <w:pStyle w:val="2"/>
        <w:jc w:val="center"/>
        <w:rPr>
          <w:rFonts w:ascii="方正小标宋_GBK" w:hAnsi="方正小标宋_GBK" w:eastAsia="方正小标宋_GBK"/>
          <w:b/>
          <w:bCs/>
          <w:sz w:val="30"/>
        </w:rPr>
      </w:pPr>
      <w:r>
        <w:rPr>
          <w:rFonts w:hint="eastAsia" w:ascii="方正小标宋_GBK" w:hAnsi="方正小标宋_GBK" w:eastAsia="方正小标宋_GBK"/>
          <w:b/>
          <w:bCs/>
          <w:sz w:val="30"/>
          <w:lang w:val="en-US" w:eastAsia="zh-CN"/>
        </w:rPr>
        <w:t>（一）义务教育基层公开</w:t>
      </w:r>
      <w:r>
        <w:rPr>
          <w:rFonts w:hint="eastAsia" w:ascii="方正小标宋_GBK" w:hAnsi="方正小标宋_GBK" w:eastAsia="方正小标宋_GBK"/>
          <w:b/>
          <w:bCs/>
          <w:sz w:val="30"/>
        </w:rPr>
        <w:t>公开标准目录</w:t>
      </w:r>
    </w:p>
    <w:tbl>
      <w:tblPr>
        <w:tblStyle w:val="5"/>
        <w:tblW w:w="13762"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540"/>
        <w:gridCol w:w="900"/>
        <w:gridCol w:w="2570"/>
        <w:gridCol w:w="2291"/>
        <w:gridCol w:w="1620"/>
        <w:gridCol w:w="766"/>
        <w:gridCol w:w="708"/>
        <w:gridCol w:w="675"/>
        <w:gridCol w:w="11"/>
        <w:gridCol w:w="540"/>
        <w:gridCol w:w="901"/>
        <w:gridCol w:w="708"/>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57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29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6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383"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52" w:type="dxa"/>
            <w:gridSpan w:val="3"/>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70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widowControl/>
              <w:jc w:val="left"/>
              <w:rPr>
                <w:rFonts w:ascii="黑体" w:hAnsi="Times New Roman" w:eastAsia="黑体"/>
                <w:color w:val="000000"/>
                <w:kern w:val="0"/>
                <w:sz w:val="22"/>
              </w:rPr>
            </w:pPr>
          </w:p>
        </w:tc>
        <w:tc>
          <w:tcPr>
            <w:tcW w:w="5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570" w:type="dxa"/>
            <w:vMerge w:val="continue"/>
            <w:vAlign w:val="center"/>
          </w:tcPr>
          <w:p>
            <w:pPr>
              <w:widowControl/>
              <w:jc w:val="left"/>
              <w:rPr>
                <w:rFonts w:ascii="黑体" w:hAnsi="宋体" w:eastAsia="黑体" w:cs="宋体"/>
                <w:color w:val="000000"/>
                <w:kern w:val="0"/>
                <w:sz w:val="22"/>
              </w:rPr>
            </w:pPr>
          </w:p>
        </w:tc>
        <w:tc>
          <w:tcPr>
            <w:tcW w:w="2291" w:type="dxa"/>
            <w:vMerge w:val="continue"/>
            <w:vAlign w:val="center"/>
          </w:tcPr>
          <w:p>
            <w:pPr>
              <w:widowControl/>
              <w:jc w:val="left"/>
              <w:rPr>
                <w:rFonts w:ascii="黑体" w:hAnsi="宋体" w:eastAsia="黑体" w:cs="宋体"/>
                <w:color w:val="000000"/>
                <w:kern w:val="0"/>
                <w:sz w:val="22"/>
              </w:rPr>
            </w:pPr>
          </w:p>
        </w:tc>
        <w:tc>
          <w:tcPr>
            <w:tcW w:w="1620" w:type="dxa"/>
            <w:vMerge w:val="continue"/>
            <w:vAlign w:val="center"/>
          </w:tcPr>
          <w:p>
            <w:pPr>
              <w:widowControl/>
              <w:jc w:val="left"/>
              <w:rPr>
                <w:rFonts w:ascii="黑体" w:hAnsi="宋体" w:eastAsia="黑体" w:cs="宋体"/>
                <w:color w:val="000000"/>
                <w:kern w:val="0"/>
                <w:sz w:val="22"/>
              </w:rPr>
            </w:pPr>
          </w:p>
        </w:tc>
        <w:tc>
          <w:tcPr>
            <w:tcW w:w="766" w:type="dxa"/>
            <w:vMerge w:val="continue"/>
            <w:vAlign w:val="center"/>
          </w:tcPr>
          <w:p>
            <w:pPr>
              <w:widowControl/>
              <w:jc w:val="left"/>
              <w:rPr>
                <w:rFonts w:ascii="黑体" w:hAnsi="宋体" w:eastAsia="黑体" w:cs="宋体"/>
                <w:color w:val="000000"/>
                <w:kern w:val="0"/>
                <w:sz w:val="22"/>
              </w:rPr>
            </w:pP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90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lang w:val="en-US" w:eastAsia="zh-CN"/>
              </w:rPr>
              <w:t>乡级</w:t>
            </w:r>
          </w:p>
        </w:tc>
        <w:tc>
          <w:tcPr>
            <w:tcW w:w="99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1</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教育法律</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《教育法》、《义务教育法》、《民办教育促进法》、《教师法》、《国家通用语言文字法》</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hint="eastAsia" w:ascii="仿宋_GB2312" w:hAnsi="仿宋" w:eastAsia="仿宋_GB2312" w:cs="宋体"/>
                <w:color w:val="000000"/>
                <w:sz w:val="18"/>
                <w:szCs w:val="18"/>
                <w:lang w:eastAsia="zh-CN"/>
              </w:rPr>
            </w:pPr>
            <w:r>
              <w:rPr>
                <w:rFonts w:hint="eastAsia" w:ascii="仿宋_GB2312" w:hAnsi="仿宋" w:eastAsia="仿宋_GB2312" w:cs="宋体"/>
                <w:color w:val="000000"/>
                <w:sz w:val="18"/>
                <w:szCs w:val="18"/>
                <w:lang w:eastAsia="zh-CN"/>
              </w:rPr>
              <w:t>三教乡中心校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规范性文件</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部门和地方政府规章、各类教育政策文件</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三教乡中心校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2</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教育概况</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《统计法》、《政府信息公开条例》、《教育统计管理规定》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三教乡中心校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教育统计数据</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学校数据、在校生数据、教师数据、办学条件数据、县级汇总数据</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三教乡中心校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义务教育学校名录</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三教乡中心校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539" w:type="dxa"/>
            <w:vMerge w:val="restart"/>
            <w:noWrap/>
            <w:vAlign w:val="center"/>
          </w:tcPr>
          <w:p>
            <w:pPr>
              <w:jc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val="en-US" w:eastAsia="zh-CN"/>
              </w:rPr>
              <w:t>3</w:t>
            </w:r>
          </w:p>
        </w:tc>
        <w:tc>
          <w:tcPr>
            <w:tcW w:w="540"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sz w:val="18"/>
                <w:szCs w:val="18"/>
              </w:rPr>
              <w:t>招生管理招生管理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招生政策</w:t>
            </w:r>
          </w:p>
          <w:p>
            <w:pPr>
              <w:rPr>
                <w:rFonts w:ascii="仿宋_GB2312" w:hAnsi="宋体" w:eastAsia="仿宋_GB2312" w:cs="宋体"/>
                <w:color w:val="000000"/>
                <w:sz w:val="18"/>
                <w:szCs w:val="18"/>
              </w:rPr>
            </w:pPr>
          </w:p>
        </w:tc>
        <w:tc>
          <w:tcPr>
            <w:tcW w:w="2570" w:type="dxa"/>
            <w:vAlign w:val="center"/>
          </w:tcPr>
          <w:p>
            <w:pPr>
              <w:widowControl/>
              <w:jc w:val="left"/>
              <w:rPr>
                <w:rFonts w:ascii="仿宋_GB2312" w:hAnsi="宋体" w:eastAsia="仿宋_GB2312" w:cs="宋体"/>
                <w:sz w:val="18"/>
                <w:szCs w:val="18"/>
              </w:rPr>
            </w:pPr>
            <w:r>
              <w:rPr>
                <w:rFonts w:hint="eastAsia" w:ascii="仿宋_GB2312" w:hAnsi="宋体" w:eastAsia="仿宋_GB2312"/>
                <w:sz w:val="18"/>
                <w:szCs w:val="18"/>
              </w:rPr>
              <w:t>各校招生工作实施方案；随迁子女入学办法；部分适龄儿童或少年延缓入学、休学等特殊需求的政策解读等</w:t>
            </w:r>
          </w:p>
          <w:p>
            <w:pPr>
              <w:rPr>
                <w:rFonts w:ascii="仿宋_GB2312" w:hAnsi="宋体" w:eastAsia="仿宋_GB2312" w:cs="宋体"/>
                <w:color w:val="000000"/>
                <w:sz w:val="18"/>
                <w:szCs w:val="18"/>
              </w:rPr>
            </w:pP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政府信息公开条例》、《教育部关于进一步做好小学升入初中免试就近入学工作的实施意见》、《教育部关于推进中小学信息公开工作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三教乡中心校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宋体"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sz w:val="18"/>
                <w:szCs w:val="18"/>
              </w:rPr>
              <w:t>招生计划</w:t>
            </w:r>
          </w:p>
        </w:tc>
        <w:tc>
          <w:tcPr>
            <w:tcW w:w="2570" w:type="dxa"/>
            <w:vAlign w:val="center"/>
          </w:tcPr>
          <w:p>
            <w:pPr>
              <w:rPr>
                <w:rFonts w:hint="eastAsia" w:ascii="仿宋_GB2312" w:hAnsi="宋体" w:eastAsia="仿宋_GB2312" w:cs="宋体"/>
                <w:color w:val="000000"/>
                <w:sz w:val="18"/>
                <w:szCs w:val="18"/>
                <w:lang w:eastAsia="zh-CN"/>
              </w:rPr>
            </w:pPr>
            <w:r>
              <w:rPr>
                <w:rFonts w:hint="eastAsia" w:ascii="仿宋_GB2312" w:hAnsi="宋体" w:eastAsia="仿宋_GB2312"/>
                <w:sz w:val="18"/>
                <w:szCs w:val="18"/>
              </w:rPr>
              <w:t>各校本年度招生计划</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三教乡中心校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trPr>
        <w:tc>
          <w:tcPr>
            <w:tcW w:w="539" w:type="dxa"/>
            <w:vMerge w:val="continue"/>
            <w:noWrap/>
            <w:vAlign w:val="center"/>
          </w:tcPr>
          <w:p>
            <w:pPr>
              <w:jc w:val="center"/>
              <w:rPr>
                <w:rFonts w:ascii="仿宋_GB2312" w:hAnsi="宋体" w:eastAsia="仿宋_GB2312" w:cs="宋体"/>
                <w:color w:val="000000"/>
                <w:sz w:val="18"/>
                <w:szCs w:val="18"/>
              </w:rPr>
            </w:pPr>
          </w:p>
        </w:tc>
        <w:tc>
          <w:tcPr>
            <w:tcW w:w="540" w:type="dxa"/>
            <w:vMerge w:val="continue"/>
            <w:noWrap/>
            <w:vAlign w:val="center"/>
          </w:tcPr>
          <w:p>
            <w:pPr>
              <w:jc w:val="center"/>
              <w:rPr>
                <w:rFonts w:ascii="仿宋_GB2312" w:hAnsi="宋体" w:eastAsia="仿宋_GB2312" w:cs="宋体"/>
                <w:color w:val="000000"/>
                <w:sz w:val="18"/>
                <w:szCs w:val="18"/>
              </w:rPr>
            </w:pPr>
          </w:p>
        </w:tc>
        <w:tc>
          <w:tcPr>
            <w:tcW w:w="900" w:type="dxa"/>
            <w:noWrap/>
            <w:vAlign w:val="center"/>
          </w:tcPr>
          <w:p>
            <w:pPr>
              <w:rPr>
                <w:rFonts w:ascii="仿宋_GB2312" w:hAnsi="宋体" w:eastAsia="仿宋_GB2312" w:cs="宋体"/>
                <w:color w:val="000000"/>
                <w:sz w:val="18"/>
                <w:szCs w:val="18"/>
              </w:rPr>
            </w:pPr>
            <w:r>
              <w:rPr>
                <w:rFonts w:hint="eastAsia" w:ascii="仿宋_GB2312" w:hAnsi="宋体" w:eastAsia="仿宋_GB2312"/>
                <w:sz w:val="18"/>
                <w:szCs w:val="18"/>
              </w:rPr>
              <w:t>招生结果招生范围</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sz w:val="18"/>
                <w:szCs w:val="18"/>
              </w:rPr>
              <w:t>各校本年度招生结果招生范围、学区划分详细情况</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三教乡中心校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993" w:type="dxa"/>
            <w:noWrap/>
            <w:vAlign w:val="center"/>
          </w:tcPr>
          <w:p>
            <w:pPr>
              <w:rPr>
                <w:rFonts w:ascii="仿宋_GB2312" w:hAnsi="仿宋" w:eastAsia="仿宋_GB2312" w:cs="宋体"/>
                <w:color w:val="000000"/>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4</w:t>
            </w:r>
          </w:p>
        </w:tc>
        <w:tc>
          <w:tcPr>
            <w:tcW w:w="540" w:type="dxa"/>
            <w:vMerge w:val="restart"/>
            <w:vAlign w:val="center"/>
          </w:tcPr>
          <w:p>
            <w:pPr>
              <w:jc w:val="center"/>
              <w:rPr>
                <w:rFonts w:ascii="仿宋_GB2312" w:hAnsi="宋体" w:eastAsia="仿宋_GB2312" w:cs="宋体"/>
                <w:sz w:val="18"/>
                <w:szCs w:val="18"/>
              </w:rPr>
            </w:pPr>
            <w:r>
              <w:rPr>
                <w:rFonts w:hint="eastAsia" w:ascii="仿宋_GB2312" w:hAnsi="宋体" w:eastAsia="仿宋_GB2312"/>
                <w:sz w:val="18"/>
                <w:szCs w:val="18"/>
              </w:rPr>
              <w:t>学生管理</w:t>
            </w:r>
          </w:p>
        </w:tc>
        <w:tc>
          <w:tcPr>
            <w:tcW w:w="900"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学生评优奖励义务教育学生资助政策</w:t>
            </w:r>
          </w:p>
        </w:tc>
        <w:tc>
          <w:tcPr>
            <w:tcW w:w="2570" w:type="dxa"/>
            <w:vMerge w:val="restart"/>
            <w:vAlign w:val="center"/>
          </w:tcPr>
          <w:p>
            <w:pPr>
              <w:rPr>
                <w:rFonts w:hint="eastAsia" w:ascii="仿宋_GB2312" w:hAnsi="宋体" w:eastAsia="仿宋_GB2312"/>
                <w:color w:val="000000"/>
                <w:sz w:val="18"/>
                <w:szCs w:val="18"/>
                <w:lang w:eastAsia="zh-CN"/>
              </w:rPr>
            </w:pPr>
            <w:r>
              <w:rPr>
                <w:rFonts w:hint="eastAsia" w:ascii="仿宋_GB2312" w:hAnsi="宋体" w:eastAsia="仿宋_GB2312"/>
                <w:sz w:val="18"/>
                <w:szCs w:val="18"/>
              </w:rPr>
              <w:t>省市县“三好学生”“优秀学生干部”评选标准；评比方法；表彰名单等</w:t>
            </w:r>
            <w:r>
              <w:rPr>
                <w:rFonts w:hint="eastAsia" w:ascii="仿宋_GB2312" w:hAnsi="宋体" w:eastAsia="仿宋_GB2312"/>
                <w:color w:val="000000"/>
                <w:sz w:val="18"/>
                <w:szCs w:val="18"/>
              </w:rPr>
              <w:t>统一城乡义务教育“两免一补”政策</w:t>
            </w:r>
            <w:r>
              <w:rPr>
                <w:rFonts w:hint="eastAsia" w:ascii="仿宋_GB2312" w:hAnsi="宋体" w:eastAsia="仿宋_GB2312"/>
                <w:color w:val="000000"/>
                <w:sz w:val="18"/>
                <w:szCs w:val="18"/>
                <w:lang w:eastAsia="zh-CN"/>
              </w:rPr>
              <w:t>。</w:t>
            </w:r>
          </w:p>
          <w:p>
            <w:pPr>
              <w:rPr>
                <w:rFonts w:ascii="仿宋_GB2312" w:hAnsi="宋体" w:eastAsia="仿宋_GB2312" w:cs="宋体"/>
                <w:sz w:val="18"/>
                <w:szCs w:val="18"/>
              </w:rPr>
            </w:pPr>
            <w:r>
              <w:rPr>
                <w:rFonts w:hint="eastAsia" w:ascii="仿宋_GB2312" w:hAnsi="宋体" w:eastAsia="仿宋_GB2312"/>
                <w:color w:val="000000"/>
                <w:sz w:val="18"/>
                <w:szCs w:val="18"/>
                <w:lang w:eastAsia="zh-CN"/>
              </w:rPr>
              <w:t>在就读学校申请，中心校审查后报教科局。</w:t>
            </w: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三教乡中心校</w:t>
            </w:r>
          </w:p>
        </w:tc>
        <w:tc>
          <w:tcPr>
            <w:tcW w:w="708"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Merge w:val="continue"/>
            <w:vAlign w:val="center"/>
          </w:tcPr>
          <w:p>
            <w:pPr>
              <w:rPr>
                <w:rFonts w:ascii="仿宋_GB2312" w:hAnsi="宋体" w:eastAsia="仿宋_GB2312" w:cs="宋体"/>
                <w:sz w:val="18"/>
                <w:szCs w:val="18"/>
              </w:rPr>
            </w:pPr>
          </w:p>
        </w:tc>
        <w:tc>
          <w:tcPr>
            <w:tcW w:w="2570" w:type="dxa"/>
            <w:vMerge w:val="continue"/>
            <w:vAlign w:val="center"/>
          </w:tcPr>
          <w:p>
            <w:pPr>
              <w:rPr>
                <w:rFonts w:ascii="仿宋_GB2312" w:hAnsi="宋体" w:eastAsia="仿宋_GB2312" w:cs="宋体"/>
                <w:sz w:val="18"/>
                <w:szCs w:val="18"/>
              </w:rPr>
            </w:pP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三教乡中心校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restart"/>
            <w:vAlign w:val="center"/>
          </w:tcPr>
          <w:p>
            <w:pPr>
              <w:rPr>
                <w:rFonts w:ascii="仿宋_GB2312" w:hAnsi="宋体" w:eastAsia="仿宋_GB2312" w:cs="宋体"/>
                <w:sz w:val="18"/>
                <w:szCs w:val="18"/>
              </w:rPr>
            </w:pPr>
            <w:r>
              <w:rPr>
                <w:rFonts w:hint="eastAsia" w:ascii="仿宋_GB2312" w:hAnsi="宋体" w:eastAsia="仿宋_GB2312"/>
                <w:color w:val="000000"/>
                <w:sz w:val="18"/>
                <w:szCs w:val="18"/>
              </w:rPr>
              <w:t>教师管理</w:t>
            </w:r>
            <w:r>
              <w:rPr>
                <w:rFonts w:hint="eastAsia" w:ascii="仿宋_GB2312" w:hAnsi="宋体" w:eastAsia="仿宋_GB2312"/>
                <w:sz w:val="18"/>
                <w:szCs w:val="18"/>
              </w:rPr>
              <w:t>学生管理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优待政策</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w:t>
            </w:r>
            <w:r>
              <w:rPr>
                <w:rFonts w:hint="eastAsia" w:ascii="仿宋_GB2312" w:hAnsi="宋体" w:eastAsia="仿宋_GB2312"/>
                <w:sz w:val="18"/>
                <w:szCs w:val="18"/>
                <w:lang w:eastAsia="zh-CN"/>
              </w:rPr>
              <w:t>，在教科局招生办办理。</w:t>
            </w: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color w:val="000000"/>
                <w:sz w:val="18"/>
                <w:szCs w:val="18"/>
              </w:rPr>
              <w:t>《教师法》、《政府信息公开条例》、《教师资格条例》及实施办法、《教育部关于印发〈教师资格证书管理规定〉的通知》《教育法》、《教师法》、《中小学教师继续教育规定》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三教乡中心校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jc w:val="cente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color w:val="000000"/>
                <w:sz w:val="18"/>
                <w:szCs w:val="18"/>
              </w:rPr>
              <w:t>教师培训</w:t>
            </w:r>
          </w:p>
        </w:tc>
        <w:tc>
          <w:tcPr>
            <w:tcW w:w="2570" w:type="dxa"/>
            <w:vAlign w:val="center"/>
          </w:tcPr>
          <w:p>
            <w:pPr>
              <w:rPr>
                <w:rFonts w:ascii="仿宋_GB2312" w:hAnsi="宋体" w:eastAsia="仿宋_GB2312" w:cs="宋体"/>
                <w:sz w:val="18"/>
                <w:szCs w:val="18"/>
              </w:rPr>
            </w:pPr>
            <w:r>
              <w:rPr>
                <w:rFonts w:hint="eastAsia" w:ascii="仿宋_GB2312" w:hAnsi="宋体" w:eastAsia="仿宋_GB2312"/>
                <w:color w:val="000000"/>
                <w:sz w:val="18"/>
                <w:szCs w:val="18"/>
              </w:rPr>
              <w:t>教师培训政策文件、培训项目组织实施通知</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三教乡中心校</w:t>
            </w:r>
          </w:p>
        </w:tc>
        <w:tc>
          <w:tcPr>
            <w:tcW w:w="708" w:type="dxa"/>
            <w:noWrap/>
            <w:vAlign w:val="center"/>
          </w:tcPr>
          <w:p>
            <w:pPr>
              <w:jc w:val="center"/>
              <w:rPr>
                <w:rFonts w:ascii="仿宋_GB2312" w:hAnsi="仿宋" w:eastAsia="仿宋_GB2312" w:cs="宋体"/>
                <w:sz w:val="18"/>
                <w:szCs w:val="18"/>
              </w:rPr>
            </w:pPr>
          </w:p>
        </w:tc>
        <w:tc>
          <w:tcPr>
            <w:tcW w:w="686" w:type="dxa"/>
            <w:gridSpan w:val="2"/>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Times New Roman" w:eastAsia="仿宋_GB2312"/>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jc w:val="cente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color w:val="000000"/>
                <w:sz w:val="18"/>
                <w:szCs w:val="18"/>
              </w:rPr>
              <w:t>教师资格认定</w:t>
            </w:r>
          </w:p>
        </w:tc>
        <w:tc>
          <w:tcPr>
            <w:tcW w:w="2570" w:type="dxa"/>
            <w:vAlign w:val="center"/>
          </w:tcPr>
          <w:p>
            <w:pPr>
              <w:rPr>
                <w:rFonts w:ascii="仿宋_GB2312" w:hAnsi="宋体" w:eastAsia="仿宋_GB2312" w:cs="宋体"/>
                <w:sz w:val="18"/>
                <w:szCs w:val="18"/>
              </w:rPr>
            </w:pPr>
            <w:r>
              <w:rPr>
                <w:rFonts w:hint="eastAsia" w:ascii="仿宋_GB2312" w:hAnsi="宋体" w:eastAsia="仿宋_GB2312"/>
                <w:color w:val="000000"/>
                <w:sz w:val="18"/>
                <w:szCs w:val="18"/>
              </w:rPr>
              <w:t>教师资格认定申请材料；参加体检时间、医疗机构名单、体检合格标准；认定结果；咨询方式、监督举报方式、常见问题等</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三教乡中心校</w:t>
            </w:r>
          </w:p>
        </w:tc>
        <w:tc>
          <w:tcPr>
            <w:tcW w:w="708" w:type="dxa"/>
            <w:noWrap/>
            <w:vAlign w:val="center"/>
          </w:tcPr>
          <w:p>
            <w:pPr>
              <w:jc w:val="center"/>
              <w:rPr>
                <w:rFonts w:ascii="仿宋_GB2312" w:hAnsi="仿宋" w:eastAsia="仿宋_GB2312" w:cs="宋体"/>
                <w:sz w:val="18"/>
                <w:szCs w:val="18"/>
              </w:rPr>
            </w:pPr>
          </w:p>
        </w:tc>
        <w:tc>
          <w:tcPr>
            <w:tcW w:w="686" w:type="dxa"/>
            <w:gridSpan w:val="2"/>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Times New Roman" w:eastAsia="仿宋_GB2312"/>
                <w:sz w:val="18"/>
                <w:szCs w:val="18"/>
              </w:rPr>
            </w:pPr>
            <w:r>
              <w:rPr>
                <w:rFonts w:hint="eastAsia" w:ascii="仿宋_GB2312" w:eastAsia="仿宋_GB2312"/>
                <w:color w:val="000000"/>
                <w:sz w:val="18"/>
                <w:szCs w:val="18"/>
              </w:rPr>
              <w:t>　</w:t>
            </w:r>
          </w:p>
        </w:tc>
      </w:tr>
    </w:tbl>
    <w:p/>
    <w:p/>
    <w:p/>
    <w:p/>
    <w:p/>
    <w:p/>
    <w:p/>
    <w:p>
      <w:pPr>
        <w:rPr>
          <w:rFonts w:hint="eastAsia"/>
          <w:lang w:eastAsia="zh-CN"/>
        </w:rPr>
      </w:pPr>
    </w:p>
    <w:p>
      <w:pPr>
        <w:rPr>
          <w:rFonts w:hint="eastAsia"/>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（二）安全生产领域基层政务公开标准目录</w:t>
      </w:r>
    </w:p>
    <w:tbl>
      <w:tblPr>
        <w:tblStyle w:val="5"/>
        <w:tblW w:w="13395" w:type="dxa"/>
        <w:tblInd w:w="0" w:type="dxa"/>
        <w:shd w:val="clear" w:color="auto" w:fill="auto"/>
        <w:tblLayout w:type="autofit"/>
        <w:tblCellMar>
          <w:top w:w="0" w:type="dxa"/>
          <w:left w:w="0" w:type="dxa"/>
          <w:bottom w:w="0" w:type="dxa"/>
          <w:right w:w="0" w:type="dxa"/>
        </w:tblCellMar>
      </w:tblPr>
      <w:tblGrid>
        <w:gridCol w:w="1155"/>
        <w:gridCol w:w="345"/>
        <w:gridCol w:w="1215"/>
        <w:gridCol w:w="1845"/>
        <w:gridCol w:w="1950"/>
        <w:gridCol w:w="1515"/>
        <w:gridCol w:w="1140"/>
        <w:gridCol w:w="1170"/>
        <w:gridCol w:w="570"/>
        <w:gridCol w:w="510"/>
        <w:gridCol w:w="495"/>
        <w:gridCol w:w="525"/>
        <w:gridCol w:w="480"/>
        <w:gridCol w:w="480"/>
      </w:tblGrid>
      <w:tr>
        <w:tblPrEx>
          <w:tblCellMar>
            <w:top w:w="0" w:type="dxa"/>
            <w:left w:w="0" w:type="dxa"/>
            <w:bottom w:w="0" w:type="dxa"/>
            <w:right w:w="0" w:type="dxa"/>
          </w:tblCellMar>
        </w:tblPrEx>
        <w:trPr>
          <w:trHeight w:val="390" w:hRule="atLeast"/>
        </w:trPr>
        <w:tc>
          <w:tcPr>
            <w:tcW w:w="27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公开事项</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公开内容</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公开依据</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公开时限</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公开主体</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公开渠道和载体</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公开对象</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公开方式</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585"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一级事项</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二级事项</w:t>
            </w: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全社会</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特定群体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依申请</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120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法律法规</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与安全生产有关的法律、法规</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17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部门和地方规章</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与安全生产有关的部门和地方规章</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6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其他政策文件</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其他可以公开的与安全生产有关的政策文件，包括改革方案、发展规划、专项规划、工作计划等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23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标准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安全生产领域有关的国家标准、行业标准、地方标准等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80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重大决策草案</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涉及管理相对人切身利益、需社会广泛知晓的重要改革方案等重大决策，决策前向社会公开决策草案、决策依据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620" w:hRule="atLeast"/>
        </w:trPr>
        <w:tc>
          <w:tcPr>
            <w:tcW w:w="0" w:type="auto"/>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重大政策解读及回应</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有关重大政策的解读与回应，安全生产相关热点问题的解读与回应</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《中华人民共和国政府信息公开条例》(国务院令第711号）、中办国办《关于全面推进政务公开工作的意见》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重大决策作出后及时公开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880"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重要会议</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通过会议讨论作出重要改革方案等重大决策时，经党组研究认为有必要公开讨论决策过程的会议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提前一周发通知邀请</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800"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征集采纳社会公众意见情况</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重大决策草案公布后征集到的社会公众意见情况、采纳与否情况及理由等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征求意见时对外公布的时限内公开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640" w:hRule="atLeast"/>
        </w:trPr>
        <w:tc>
          <w:tcPr>
            <w:tcW w:w="115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隐患管理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重大隐患排查、挂牌督办及其整改情况，安全生产举报电话等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《安全生产法》、《中华人民共和国政府信息公开条例》(国务院令第711号）、《中共中央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740" w:hRule="atLeast"/>
        </w:trPr>
        <w:tc>
          <w:tcPr>
            <w:tcW w:w="115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应急管理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 xml:space="preserve">承担处置主责、非敏感的应急信息，包括事故灾害类预警信息、事故信息、事故后采取的应急处置措施和应对结果等  </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《中华人民共和国政府信息公开条例》(国务院令第711号），《中华人民共和国突发事件应对法》，中央办公厅、国务院办公厅《关于全面加强政务公开工作的意见》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080" w:hRule="atLeast"/>
        </w:trPr>
        <w:tc>
          <w:tcPr>
            <w:tcW w:w="115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黑名单管理</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列入或撤销纳入安全生产黑名单管理的企业信息，具体企业名称、证照编号、经营地址、负责人姓名等</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《中华人民共和国政府信息公开条例》（国务院令第711号）、《社会信用体系建设规划纲要（2014-2020年）》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事故通报</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●事故信息:本部门接报查实的各类生产安全事故情况（事故发生时间、地点、伤亡情况、简要经过）                         ●典型事故通报:各类典型安全生产事故情况通报，主要包括发生时间、地点、起因、经过、结果、相关领导批示情况、预防性措施建议等内容                       ●事故调查报告：依照事故调查处理权限，经批复的生产安全事故调查报告，依法应当保密的除外</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《安全生产法》、《中华人民共和国政府信息公开条例》(国务院令第711号）、《中共中央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按照中央有关要求公开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2180" w:hRule="atLeast"/>
        </w:trPr>
        <w:tc>
          <w:tcPr>
            <w:tcW w:w="115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动态信息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●业务工作动态           ●安全生产执法检查动态</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40" w:hRule="atLeast"/>
        </w:trPr>
        <w:tc>
          <w:tcPr>
            <w:tcW w:w="1155" w:type="dxa"/>
            <w:tcBorders>
              <w:top w:val="nil"/>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公共服务行政管理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安全生产预警提示信息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 xml:space="preserve">●气象及灾害预警信息 </w:t>
            </w:r>
            <w:r>
              <w:rPr>
                <w:rStyle w:val="9"/>
                <w:rFonts w:hAnsi="宋体"/>
                <w:b w:val="0"/>
                <w:bCs/>
                <w:lang w:val="en-US" w:eastAsia="zh-CN" w:bidi="ar"/>
              </w:rPr>
              <w:t xml:space="preserve">           ●不同时段、不同领域安全生产提示信息</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信息形成后及时公开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三教乡</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bl>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（三）保障性住房领域基层政务公开标准目录</w:t>
      </w:r>
    </w:p>
    <w:tbl>
      <w:tblPr>
        <w:tblStyle w:val="5"/>
        <w:tblW w:w="12330" w:type="dxa"/>
        <w:tblInd w:w="0" w:type="dxa"/>
        <w:shd w:val="clear" w:color="auto" w:fill="auto"/>
        <w:tblLayout w:type="autofit"/>
        <w:tblCellMar>
          <w:top w:w="0" w:type="dxa"/>
          <w:left w:w="0" w:type="dxa"/>
          <w:bottom w:w="0" w:type="dxa"/>
          <w:right w:w="0" w:type="dxa"/>
        </w:tblCellMar>
      </w:tblPr>
      <w:tblGrid>
        <w:gridCol w:w="555"/>
        <w:gridCol w:w="555"/>
        <w:gridCol w:w="555"/>
        <w:gridCol w:w="1875"/>
        <w:gridCol w:w="2715"/>
        <w:gridCol w:w="795"/>
        <w:gridCol w:w="795"/>
        <w:gridCol w:w="1035"/>
        <w:gridCol w:w="555"/>
        <w:gridCol w:w="555"/>
        <w:gridCol w:w="555"/>
        <w:gridCol w:w="555"/>
        <w:gridCol w:w="555"/>
        <w:gridCol w:w="675"/>
      </w:tblGrid>
      <w:tr>
        <w:tblPrEx>
          <w:tblCellMar>
            <w:top w:w="0" w:type="dxa"/>
            <w:left w:w="0" w:type="dxa"/>
            <w:bottom w:w="0" w:type="dxa"/>
            <w:right w:w="0"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公开事项</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 xml:space="preserve">  公开内容（要素）</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（“●”表示必选项，“〇”表示可选项）</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公开依据</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  时限</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公开主体</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 xml:space="preserve">        公开渠道和载体          </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公开对象</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公开方式</w:t>
            </w:r>
          </w:p>
        </w:tc>
        <w:tc>
          <w:tcPr>
            <w:tcW w:w="12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2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一级事项</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二级事项</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特定群体</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主动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依申请</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●文件名称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《廉租住房保障办法》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 财政部 国家发改委关于公共租赁住房和廉租住房并轨运行的通知》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《住房和城乡建设部 财政部关于做好城乡住房保障家庭租赁补贴工作的指导意见》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《公共租赁住房资产管理暂行办法》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《住房和城乡建设部 国家发展改革委 财政部 自然资源部关于进一步规范发展公租房的意见》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信息获取（形成变更）20个工作日内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2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●文件名称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保障性住房申请受理</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●申请受理公告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●申请条件程序期限和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所需材料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●租赁补贴发放计划</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8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6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5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公租房承租资格审核</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●申请受理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●审核结果：申请对象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姓名身份证号(隐藏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部分号码)申请房源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类型</w:t>
            </w:r>
            <w:r>
              <w:rPr>
                <w:rFonts w:hint="eastAsia" w:ascii="仿宋" w:hAnsi="仿宋" w:eastAsia="仿宋" w:cs="仿宋"/>
                <w:i w:val="0"/>
                <w:color w:val="000000"/>
                <w:kern w:val="0"/>
                <w:sz w:val="18"/>
                <w:szCs w:val="18"/>
                <w:u w:val="none"/>
                <w:lang w:val="en-US" w:eastAsia="zh-CN" w:bidi="ar"/>
              </w:rPr>
              <w:br w:type="textWrapping"/>
            </w:r>
            <w:r>
              <w:rPr>
                <w:rStyle w:val="10"/>
                <w:rFonts w:hint="eastAsia" w:ascii="仿宋" w:hAnsi="仿宋" w:eastAsia="仿宋" w:cs="仿宋"/>
                <w:lang w:val="en-US" w:eastAsia="zh-CN" w:bidi="ar"/>
              </w:rPr>
              <w:t>☑</w:t>
            </w:r>
            <w:r>
              <w:rPr>
                <w:rStyle w:val="11"/>
                <w:rFonts w:hint="eastAsia" w:ascii="仿宋" w:hAnsi="仿宋" w:eastAsia="仿宋" w:cs="仿宋"/>
                <w:lang w:val="en-US" w:eastAsia="zh-CN" w:bidi="ar"/>
              </w:rPr>
              <w:t>是否审核通过</w:t>
            </w:r>
            <w:r>
              <w:rPr>
                <w:rStyle w:val="11"/>
                <w:rFonts w:hint="eastAsia" w:ascii="仿宋" w:hAnsi="仿宋" w:eastAsia="仿宋" w:cs="仿宋"/>
                <w:lang w:val="en-US" w:eastAsia="zh-CN" w:bidi="ar"/>
              </w:rPr>
              <w:br w:type="textWrapping"/>
            </w:r>
            <w:r>
              <w:rPr>
                <w:rStyle w:val="10"/>
                <w:rFonts w:hint="eastAsia" w:ascii="仿宋" w:hAnsi="仿宋" w:eastAsia="仿宋" w:cs="仿宋"/>
                <w:lang w:val="en-US" w:eastAsia="zh-CN" w:bidi="ar"/>
              </w:rPr>
              <w:t>☑</w:t>
            </w:r>
            <w:r>
              <w:rPr>
                <w:rStyle w:val="11"/>
                <w:rFonts w:hint="eastAsia" w:ascii="仿宋" w:hAnsi="仿宋" w:eastAsia="仿宋" w:cs="仿宋"/>
                <w:lang w:val="en-US" w:eastAsia="zh-CN" w:bidi="ar"/>
              </w:rPr>
              <w:t>审核未通过原因等</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64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84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公租房租赁补贴或租金减免审批</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1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经济适用住房购买资格审核</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房源信息</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Style w:val="11"/>
                <w:rFonts w:hint="eastAsia" w:ascii="仿宋" w:hAnsi="仿宋" w:eastAsia="仿宋" w:cs="仿宋"/>
                <w:lang w:val="en-US" w:eastAsia="zh-CN" w:bidi="ar"/>
              </w:rPr>
              <w:t>分配批次</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●项目名称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●保障性住房类型</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●竣工日期</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●地址</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●住房套数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●待分配套数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●已分配套数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●套型</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●面积</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●配租配售价格</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●分配日期等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选房或摇号公告</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●公告名称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●正文，包括时间地点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流程注意事项等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分配结果</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●保障对象姓名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●保障性住房类型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●房号面积套型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●所在建设项目名称等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办理配租配售公告</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●公告名称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●正文，包括时间地点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流程注意事项等</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公租房资格定期审核</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●年审或定期审核家庭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信息，含保障对象编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号姓名身份证号﹝隐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藏部分号码﹞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●配租房源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●套型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●面积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●是否审核通过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●未通过原因等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自愿退出</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●原保障对象姓名身份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证号（隐藏部分号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●原租购项目名称地址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类型套型面积等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●原享受补贴面积标准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到期退出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12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不符合条件退出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违规处罚退出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bl>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（四）财政预决算领域基层政务公开标准目录</w:t>
      </w:r>
    </w:p>
    <w:tbl>
      <w:tblPr>
        <w:tblStyle w:val="5"/>
        <w:tblW w:w="13710" w:type="dxa"/>
        <w:tblInd w:w="0" w:type="dxa"/>
        <w:shd w:val="clear" w:color="auto" w:fill="auto"/>
        <w:tblLayout w:type="autofit"/>
        <w:tblCellMar>
          <w:top w:w="0" w:type="dxa"/>
          <w:left w:w="0" w:type="dxa"/>
          <w:bottom w:w="0" w:type="dxa"/>
          <w:right w:w="0" w:type="dxa"/>
        </w:tblCellMar>
      </w:tblPr>
      <w:tblGrid>
        <w:gridCol w:w="555"/>
        <w:gridCol w:w="525"/>
        <w:gridCol w:w="525"/>
        <w:gridCol w:w="5430"/>
        <w:gridCol w:w="1080"/>
        <w:gridCol w:w="720"/>
        <w:gridCol w:w="540"/>
        <w:gridCol w:w="540"/>
        <w:gridCol w:w="585"/>
        <w:gridCol w:w="615"/>
        <w:gridCol w:w="600"/>
        <w:gridCol w:w="690"/>
        <w:gridCol w:w="675"/>
        <w:gridCol w:w="630"/>
      </w:tblGrid>
      <w:tr>
        <w:tblPrEx>
          <w:shd w:val="clear" w:color="auto" w:fill="auto"/>
          <w:tblCellMar>
            <w:top w:w="0" w:type="dxa"/>
            <w:left w:w="0" w:type="dxa"/>
            <w:bottom w:w="0" w:type="dxa"/>
            <w:right w:w="0" w:type="dxa"/>
          </w:tblCellMar>
        </w:tblPrEx>
        <w:trPr>
          <w:trHeight w:val="31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序号</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公开事项</w:t>
            </w:r>
          </w:p>
        </w:tc>
        <w:tc>
          <w:tcPr>
            <w:tcW w:w="54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公开内容（要素）及要求</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公开依据</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公开时限</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公开主体</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公开对象</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公开方式</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公开层级</w:t>
            </w:r>
          </w:p>
        </w:tc>
      </w:tr>
      <w:tr>
        <w:tblPrEx>
          <w:shd w:val="clear" w:color="auto" w:fill="auto"/>
          <w:tblCellMar>
            <w:top w:w="0" w:type="dxa"/>
            <w:left w:w="0" w:type="dxa"/>
            <w:bottom w:w="0" w:type="dxa"/>
            <w:right w:w="0" w:type="dxa"/>
          </w:tblCellMar>
        </w:tblPrEx>
        <w:trPr>
          <w:trHeight w:val="5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一级</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事项</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二级</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事项</w:t>
            </w:r>
          </w:p>
        </w:tc>
        <w:tc>
          <w:tcPr>
            <w:tcW w:w="54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全社会</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特定</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群体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依申请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cs="宋体"/>
                <w:b/>
                <w:i w:val="0"/>
                <w:color w:val="000000"/>
                <w:kern w:val="0"/>
                <w:sz w:val="16"/>
                <w:szCs w:val="16"/>
                <w:u w:val="none"/>
                <w:lang w:val="en-US" w:eastAsia="zh-CN" w:bidi="ar"/>
              </w:rPr>
              <w:t>乡</w:t>
            </w:r>
            <w:r>
              <w:rPr>
                <w:rFonts w:hint="eastAsia" w:ascii="宋体" w:hAnsi="宋体" w:eastAsia="宋体" w:cs="宋体"/>
                <w:b/>
                <w:i w:val="0"/>
                <w:color w:val="000000"/>
                <w:kern w:val="0"/>
                <w:sz w:val="16"/>
                <w:szCs w:val="16"/>
                <w:u w:val="none"/>
                <w:lang w:val="en-US" w:eastAsia="zh-CN" w:bidi="ar"/>
              </w:rPr>
              <w:t>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村级</w:t>
            </w:r>
          </w:p>
        </w:tc>
      </w:tr>
      <w:tr>
        <w:tblPrEx>
          <w:shd w:val="clear" w:color="auto" w:fill="auto"/>
          <w:tblCellMar>
            <w:top w:w="0" w:type="dxa"/>
            <w:left w:w="0" w:type="dxa"/>
            <w:bottom w:w="0" w:type="dxa"/>
            <w:right w:w="0" w:type="dxa"/>
          </w:tblCellMar>
        </w:tblPrEx>
        <w:trPr>
          <w:trHeight w:val="8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财政预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决算</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决算</w:t>
            </w: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收支总体情况表：①部门收支总体情况表。②部门收入总体情况表。③部门支出总体情况表。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《中华人民共和国预算法》、《中华人民共和国政府信息公开条例》、《财政部关于印发〈地方预决算公开操作规程〉的通知》（财预〔2016〕143号）等法律法规和文件规定</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上级</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决定批准后20日内</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三教乡财政所</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公示栏</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shd w:val="clear" w:color="auto" w:fill="auto"/>
          <w:tblCellMar>
            <w:top w:w="0" w:type="dxa"/>
            <w:left w:w="0" w:type="dxa"/>
            <w:bottom w:w="0" w:type="dxa"/>
            <w:right w:w="0" w:type="dxa"/>
          </w:tblCellMar>
        </w:tblPrEx>
        <w:trPr>
          <w:trHeight w:val="125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财政拨款收支情况表：①财政拨款收支总体情况表。②一般公共预算支出情况表。③一般公共预算基本支出情况表。④一般公共预算“三公”经费支出情况表。⑤政府性基金预算支出情况表。</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69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一般公共预算支出情况表公开到功能分类项级科目。一般公共预算基本支出表公开到经济分类款级科目。</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72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96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w:t>
            </w:r>
            <w:r>
              <w:rPr>
                <w:rStyle w:val="12"/>
                <w:rFonts w:hint="eastAsia" w:ascii="仿宋" w:hAnsi="仿宋" w:eastAsia="仿宋" w:cs="仿宋"/>
                <w:sz w:val="18"/>
                <w:szCs w:val="18"/>
                <w:lang w:val="en-US" w:eastAsia="zh-CN" w:bidi="ar"/>
              </w:rPr>
              <w:t>结合工作进展情况，逐步公开国有资产占用、绩效评价结果等情况。</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57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没有数据的表格应当列出空表并说明。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bookmarkStart w:id="0" w:name="_Toc24724729"/>
      <w:r>
        <w:rPr>
          <w:rFonts w:hint="eastAsia" w:ascii="方正小标宋_GBK" w:hAnsi="方正小标宋_GBK" w:eastAsia="方正小标宋_GBK" w:cs="Times New Roman"/>
          <w:b/>
          <w:bCs/>
          <w:kern w:val="44"/>
          <w:sz w:val="30"/>
          <w:szCs w:val="44"/>
          <w:lang w:val="en-US" w:eastAsia="zh-CN" w:bidi="ar-SA"/>
        </w:rPr>
        <w:t>（五）扶贫领域基层政务公开标准目录</w:t>
      </w:r>
      <w:bookmarkEnd w:id="0"/>
    </w:p>
    <w:tbl>
      <w:tblPr>
        <w:tblStyle w:val="5"/>
        <w:tblW w:w="14356"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141"/>
        <w:gridCol w:w="1665"/>
        <w:gridCol w:w="915"/>
        <w:gridCol w:w="735"/>
        <w:gridCol w:w="840"/>
        <w:gridCol w:w="750"/>
        <w:gridCol w:w="63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3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14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66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65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2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340" w:type="dxa"/>
            <w:vMerge w:val="continue"/>
            <w:vAlign w:val="center"/>
          </w:tcPr>
          <w:p>
            <w:pPr>
              <w:widowControl/>
              <w:jc w:val="left"/>
              <w:rPr>
                <w:rFonts w:ascii="黑体" w:hAnsi="宋体" w:eastAsia="黑体" w:cs="宋体"/>
                <w:color w:val="000000"/>
                <w:kern w:val="0"/>
                <w:sz w:val="22"/>
              </w:rPr>
            </w:pPr>
          </w:p>
        </w:tc>
        <w:tc>
          <w:tcPr>
            <w:tcW w:w="1260" w:type="dxa"/>
            <w:vMerge w:val="continue"/>
            <w:vAlign w:val="center"/>
          </w:tcPr>
          <w:p>
            <w:pPr>
              <w:widowControl/>
              <w:jc w:val="left"/>
              <w:rPr>
                <w:rFonts w:ascii="黑体" w:hAnsi="宋体" w:eastAsia="黑体" w:cs="宋体"/>
                <w:color w:val="000000"/>
                <w:kern w:val="0"/>
                <w:sz w:val="22"/>
              </w:rPr>
            </w:pPr>
          </w:p>
        </w:tc>
        <w:tc>
          <w:tcPr>
            <w:tcW w:w="1440" w:type="dxa"/>
            <w:vMerge w:val="continue"/>
            <w:vAlign w:val="center"/>
          </w:tcPr>
          <w:p>
            <w:pPr>
              <w:widowControl/>
              <w:jc w:val="left"/>
              <w:rPr>
                <w:rFonts w:ascii="黑体" w:hAnsi="宋体" w:eastAsia="黑体" w:cs="宋体"/>
                <w:color w:val="000000"/>
                <w:kern w:val="0"/>
                <w:sz w:val="22"/>
              </w:rPr>
            </w:pPr>
          </w:p>
        </w:tc>
        <w:tc>
          <w:tcPr>
            <w:tcW w:w="1141" w:type="dxa"/>
            <w:vMerge w:val="continue"/>
            <w:vAlign w:val="center"/>
          </w:tcPr>
          <w:p>
            <w:pPr>
              <w:widowControl/>
              <w:jc w:val="left"/>
              <w:rPr>
                <w:rFonts w:ascii="黑体" w:hAnsi="宋体" w:eastAsia="黑体" w:cs="宋体"/>
                <w:color w:val="000000"/>
                <w:kern w:val="0"/>
                <w:sz w:val="22"/>
              </w:rPr>
            </w:pPr>
          </w:p>
        </w:tc>
        <w:tc>
          <w:tcPr>
            <w:tcW w:w="1665" w:type="dxa"/>
            <w:vMerge w:val="continue"/>
            <w:vAlign w:val="center"/>
          </w:tcPr>
          <w:p>
            <w:pPr>
              <w:widowControl/>
              <w:jc w:val="left"/>
              <w:rPr>
                <w:rFonts w:ascii="黑体" w:hAnsi="宋体" w:eastAsia="黑体" w:cs="宋体"/>
                <w:kern w:val="0"/>
                <w:sz w:val="22"/>
              </w:rPr>
            </w:pPr>
          </w:p>
        </w:tc>
        <w:tc>
          <w:tcPr>
            <w:tcW w:w="91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8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3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lang w:val="en-US" w:eastAsia="zh-CN"/>
              </w:rPr>
              <w:t>乡</w:t>
            </w:r>
            <w:r>
              <w:rPr>
                <w:rFonts w:hint="eastAsia" w:ascii="黑体" w:hAnsi="宋体" w:eastAsia="黑体" w:cs="宋体"/>
                <w:color w:val="000000"/>
                <w:kern w:val="0"/>
                <w:sz w:val="22"/>
              </w:rPr>
              <w:t>级</w:t>
            </w:r>
          </w:p>
        </w:tc>
        <w:tc>
          <w:tcPr>
            <w:tcW w:w="66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1</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政策文件</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行政法规、规章</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·中央及地方政府涉及扶贫领域的行政法规</w:t>
            </w:r>
            <w:r>
              <w:rPr>
                <w:rFonts w:hint="eastAsia" w:ascii="仿宋_GB2312" w:eastAsia="仿宋_GB2312"/>
                <w:color w:val="000000"/>
                <w:sz w:val="18"/>
                <w:szCs w:val="18"/>
              </w:rPr>
              <w:br w:type="textWrapping"/>
            </w:r>
            <w:r>
              <w:rPr>
                <w:rFonts w:hint="eastAsia" w:ascii="仿宋_GB2312" w:eastAsia="仿宋_GB2312"/>
                <w:color w:val="000000"/>
                <w:sz w:val="18"/>
                <w:szCs w:val="18"/>
              </w:rPr>
              <w:t>·中央及地方政府涉及扶贫领域的规章</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乡</w:t>
            </w:r>
            <w:r>
              <w:rPr>
                <w:rFonts w:hint="eastAsia" w:ascii="仿宋_GB2312" w:eastAsia="仿宋_GB2312"/>
                <w:color w:val="000000"/>
                <w:sz w:val="18"/>
                <w:szCs w:val="18"/>
              </w:rPr>
              <w:t>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2</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规范性文件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·各级政府及部门涉及扶贫领域的规范性文件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乡</w:t>
            </w:r>
            <w:r>
              <w:rPr>
                <w:rFonts w:hint="eastAsia" w:ascii="仿宋_GB2312" w:eastAsia="仿宋_GB2312"/>
                <w:color w:val="000000"/>
                <w:sz w:val="18"/>
                <w:szCs w:val="18"/>
              </w:rPr>
              <w:t>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3</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其他政策文件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·涉及扶贫领域其他政策文件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乡</w:t>
            </w:r>
            <w:r>
              <w:rPr>
                <w:rFonts w:hint="eastAsia" w:ascii="仿宋_GB2312" w:eastAsia="仿宋_GB2312"/>
                <w:color w:val="000000"/>
                <w:sz w:val="18"/>
                <w:szCs w:val="18"/>
              </w:rPr>
              <w:t>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4</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扶贫对象</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贫困人口识别</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·识别标准（国定标准、省定标准）</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·识别程序(农户申请、民主评议、公示公告、逐级审核）</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·识别结果(贫困户名单、数量)</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《国务院扶贫办扶贫开发建档立卡工作方案》</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5</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贫困人口退出</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·退出计划</w:t>
            </w:r>
            <w:r>
              <w:rPr>
                <w:rFonts w:hint="eastAsia" w:ascii="仿宋_GB2312" w:eastAsia="仿宋_GB2312"/>
                <w:color w:val="000000"/>
                <w:sz w:val="18"/>
                <w:szCs w:val="18"/>
              </w:rPr>
              <w:br w:type="textWrapping"/>
            </w:r>
            <w:r>
              <w:rPr>
                <w:rFonts w:hint="eastAsia" w:ascii="仿宋_GB2312" w:eastAsia="仿宋_GB2312"/>
                <w:color w:val="000000"/>
                <w:sz w:val="18"/>
                <w:szCs w:val="18"/>
              </w:rPr>
              <w:t>·退出标准（人均纯收入稳定超过国定标准、实现“两不愁、三保障”）</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·退出程序（民主评议、村两委和驻村工作队核实、贫困户认可、公示公告、退出销号）</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·退出结果（脱贫名单）</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《中共中央办公厅、国务院办公厅关于建立贫困退出机制的意见》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贫困退出人口所在行政村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hint="eastAsia" w:ascii="仿宋_GB2312" w:eastAsia="仿宋_GB2312"/>
                <w:color w:val="000000"/>
                <w:sz w:val="18"/>
                <w:szCs w:val="18"/>
                <w:lang w:eastAsia="zh-CN"/>
              </w:rPr>
            </w:pPr>
            <w:r>
              <w:rPr>
                <w:rFonts w:hint="eastAsia" w:ascii="仿宋_GB2312" w:eastAsia="仿宋_GB2312"/>
                <w:color w:val="000000"/>
                <w:sz w:val="18"/>
                <w:szCs w:val="18"/>
                <w:lang w:val="en-US" w:eastAsia="zh-CN"/>
              </w:rPr>
              <w:t>6</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监督电话（</w:t>
            </w:r>
            <w:r>
              <w:rPr>
                <w:rFonts w:hint="eastAsia" w:ascii="仿宋_GB2312" w:eastAsia="仿宋_GB2312"/>
                <w:color w:val="000000"/>
                <w:sz w:val="18"/>
                <w:szCs w:val="18"/>
                <w:lang w:val="en-US" w:eastAsia="zh-CN"/>
              </w:rPr>
              <w:t>0357-5685988</w:t>
            </w:r>
            <w:r>
              <w:rPr>
                <w:rFonts w:hint="eastAsia" w:ascii="仿宋_GB2312" w:eastAsia="仿宋_GB2312"/>
                <w:color w:val="000000"/>
                <w:sz w:val="18"/>
                <w:szCs w:val="18"/>
              </w:rPr>
              <w:t>）</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县级扶贫部门、乡人民政府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三基便民服务中心</w:t>
            </w:r>
            <w:r>
              <w:rPr>
                <w:rFonts w:hint="eastAsia"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bl>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（六）公共法律服务领域基层政务公开标准目录</w:t>
      </w:r>
    </w:p>
    <w:tbl>
      <w:tblPr>
        <w:tblStyle w:val="6"/>
        <w:tblW w:w="13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850"/>
        <w:gridCol w:w="945"/>
        <w:gridCol w:w="1125"/>
        <w:gridCol w:w="1410"/>
        <w:gridCol w:w="1410"/>
        <w:gridCol w:w="1230"/>
        <w:gridCol w:w="1260"/>
        <w:gridCol w:w="630"/>
        <w:gridCol w:w="780"/>
        <w:gridCol w:w="660"/>
        <w:gridCol w:w="615"/>
        <w:gridCol w:w="705"/>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48"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序号</w:t>
            </w:r>
          </w:p>
        </w:tc>
        <w:tc>
          <w:tcPr>
            <w:tcW w:w="1795"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公开事项</w:t>
            </w:r>
          </w:p>
        </w:tc>
        <w:tc>
          <w:tcPr>
            <w:tcW w:w="1125"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公开内容</w:t>
            </w:r>
          </w:p>
          <w:p>
            <w:pPr>
              <w:jc w:val="center"/>
              <w:rPr>
                <w:rFonts w:hint="eastAsia" w:ascii="黑体" w:hAnsi="黑体" w:eastAsia="黑体" w:cs="黑体"/>
                <w:sz w:val="20"/>
                <w:szCs w:val="20"/>
              </w:rPr>
            </w:pPr>
            <w:r>
              <w:rPr>
                <w:rFonts w:hint="eastAsia" w:ascii="黑体" w:hAnsi="黑体" w:eastAsia="黑体" w:cs="黑体"/>
                <w:sz w:val="20"/>
                <w:szCs w:val="20"/>
              </w:rPr>
              <w:t>（要素）</w:t>
            </w:r>
          </w:p>
        </w:tc>
        <w:tc>
          <w:tcPr>
            <w:tcW w:w="141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公开依据</w:t>
            </w:r>
          </w:p>
        </w:tc>
        <w:tc>
          <w:tcPr>
            <w:tcW w:w="141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w:t>
            </w:r>
          </w:p>
          <w:p>
            <w:pPr>
              <w:jc w:val="center"/>
              <w:rPr>
                <w:rFonts w:hint="eastAsia" w:ascii="黑体" w:hAnsi="黑体" w:eastAsia="黑体" w:cs="黑体"/>
                <w:sz w:val="20"/>
                <w:szCs w:val="20"/>
              </w:rPr>
            </w:pPr>
            <w:r>
              <w:rPr>
                <w:rFonts w:hint="eastAsia" w:ascii="黑体" w:hAnsi="黑体" w:eastAsia="黑体" w:cs="黑体"/>
                <w:sz w:val="20"/>
                <w:szCs w:val="20"/>
              </w:rPr>
              <w:t>时限</w:t>
            </w:r>
          </w:p>
        </w:tc>
        <w:tc>
          <w:tcPr>
            <w:tcW w:w="123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w:t>
            </w:r>
          </w:p>
          <w:p>
            <w:pPr>
              <w:jc w:val="center"/>
              <w:rPr>
                <w:rFonts w:hint="eastAsia" w:ascii="黑体" w:hAnsi="黑体" w:eastAsia="黑体" w:cs="黑体"/>
                <w:sz w:val="20"/>
                <w:szCs w:val="20"/>
              </w:rPr>
            </w:pPr>
            <w:r>
              <w:rPr>
                <w:rFonts w:hint="eastAsia" w:ascii="黑体" w:hAnsi="黑体" w:eastAsia="黑体" w:cs="黑体"/>
                <w:sz w:val="20"/>
                <w:szCs w:val="20"/>
              </w:rPr>
              <w:t>主体</w:t>
            </w:r>
          </w:p>
        </w:tc>
        <w:tc>
          <w:tcPr>
            <w:tcW w:w="126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公开渠道</w:t>
            </w:r>
          </w:p>
          <w:p>
            <w:pPr>
              <w:jc w:val="center"/>
              <w:rPr>
                <w:rFonts w:hint="eastAsia" w:ascii="黑体" w:hAnsi="黑体" w:eastAsia="黑体" w:cs="黑体"/>
                <w:sz w:val="20"/>
                <w:szCs w:val="20"/>
              </w:rPr>
            </w:pPr>
            <w:r>
              <w:rPr>
                <w:rFonts w:hint="eastAsia" w:ascii="黑体" w:hAnsi="黑体" w:eastAsia="黑体" w:cs="黑体"/>
                <w:sz w:val="20"/>
                <w:szCs w:val="20"/>
              </w:rPr>
              <w:t>和载体</w:t>
            </w:r>
          </w:p>
        </w:tc>
        <w:tc>
          <w:tcPr>
            <w:tcW w:w="1410"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公开对象</w:t>
            </w:r>
          </w:p>
        </w:tc>
        <w:tc>
          <w:tcPr>
            <w:tcW w:w="1275"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公开方式</w:t>
            </w:r>
          </w:p>
        </w:tc>
        <w:tc>
          <w:tcPr>
            <w:tcW w:w="1485"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648" w:type="dxa"/>
            <w:vMerge w:val="continue"/>
            <w:noWrap w:val="0"/>
            <w:vAlign w:val="center"/>
          </w:tcPr>
          <w:p>
            <w:pPr>
              <w:jc w:val="center"/>
              <w:rPr>
                <w:rFonts w:hint="eastAsia" w:ascii="黑体" w:hAnsi="黑体" w:eastAsia="黑体" w:cs="黑体"/>
                <w:sz w:val="20"/>
                <w:szCs w:val="20"/>
              </w:rPr>
            </w:pPr>
          </w:p>
        </w:tc>
        <w:tc>
          <w:tcPr>
            <w:tcW w:w="850" w:type="dxa"/>
            <w:noWrap w:val="0"/>
            <w:vAlign w:val="center"/>
          </w:tcPr>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一级</w:t>
            </w:r>
          </w:p>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事项</w:t>
            </w:r>
          </w:p>
        </w:tc>
        <w:tc>
          <w:tcPr>
            <w:tcW w:w="945" w:type="dxa"/>
            <w:noWrap w:val="0"/>
            <w:vAlign w:val="center"/>
          </w:tcPr>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二级</w:t>
            </w:r>
          </w:p>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事项</w:t>
            </w:r>
          </w:p>
        </w:tc>
        <w:tc>
          <w:tcPr>
            <w:tcW w:w="1125" w:type="dxa"/>
            <w:vMerge w:val="continue"/>
            <w:noWrap w:val="0"/>
            <w:vAlign w:val="center"/>
          </w:tcPr>
          <w:p>
            <w:pPr>
              <w:jc w:val="center"/>
              <w:rPr>
                <w:rFonts w:hint="eastAsia" w:ascii="黑体" w:hAnsi="黑体" w:eastAsia="黑体" w:cs="黑体"/>
                <w:sz w:val="20"/>
                <w:szCs w:val="20"/>
              </w:rPr>
            </w:pPr>
          </w:p>
        </w:tc>
        <w:tc>
          <w:tcPr>
            <w:tcW w:w="1410" w:type="dxa"/>
            <w:vMerge w:val="continue"/>
            <w:noWrap w:val="0"/>
            <w:vAlign w:val="center"/>
          </w:tcPr>
          <w:p>
            <w:pPr>
              <w:jc w:val="center"/>
              <w:rPr>
                <w:rFonts w:hint="eastAsia" w:ascii="黑体" w:hAnsi="黑体" w:eastAsia="黑体" w:cs="黑体"/>
                <w:sz w:val="20"/>
                <w:szCs w:val="20"/>
              </w:rPr>
            </w:pPr>
          </w:p>
        </w:tc>
        <w:tc>
          <w:tcPr>
            <w:tcW w:w="1410" w:type="dxa"/>
            <w:vMerge w:val="continue"/>
            <w:noWrap w:val="0"/>
            <w:vAlign w:val="center"/>
          </w:tcPr>
          <w:p>
            <w:pPr>
              <w:jc w:val="center"/>
              <w:rPr>
                <w:rFonts w:hint="eastAsia" w:ascii="黑体" w:hAnsi="黑体" w:eastAsia="黑体" w:cs="黑体"/>
                <w:sz w:val="20"/>
                <w:szCs w:val="20"/>
              </w:rPr>
            </w:pPr>
          </w:p>
        </w:tc>
        <w:tc>
          <w:tcPr>
            <w:tcW w:w="1230" w:type="dxa"/>
            <w:vMerge w:val="continue"/>
            <w:noWrap w:val="0"/>
            <w:vAlign w:val="center"/>
          </w:tcPr>
          <w:p>
            <w:pPr>
              <w:jc w:val="center"/>
              <w:rPr>
                <w:rFonts w:hint="eastAsia" w:ascii="黑体" w:hAnsi="黑体" w:eastAsia="黑体" w:cs="黑体"/>
                <w:sz w:val="20"/>
                <w:szCs w:val="20"/>
              </w:rPr>
            </w:pPr>
          </w:p>
        </w:tc>
        <w:tc>
          <w:tcPr>
            <w:tcW w:w="1260" w:type="dxa"/>
            <w:vMerge w:val="continue"/>
            <w:noWrap w:val="0"/>
            <w:vAlign w:val="center"/>
          </w:tcPr>
          <w:p>
            <w:pPr>
              <w:jc w:val="center"/>
              <w:rPr>
                <w:rFonts w:hint="eastAsia" w:ascii="黑体" w:hAnsi="黑体" w:eastAsia="黑体" w:cs="黑体"/>
                <w:sz w:val="20"/>
                <w:szCs w:val="20"/>
              </w:rPr>
            </w:pPr>
          </w:p>
        </w:tc>
        <w:tc>
          <w:tcPr>
            <w:tcW w:w="630"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全</w:t>
            </w:r>
          </w:p>
          <w:p>
            <w:pPr>
              <w:jc w:val="center"/>
              <w:rPr>
                <w:rFonts w:hint="eastAsia" w:ascii="黑体" w:hAnsi="黑体" w:eastAsia="黑体" w:cs="黑体"/>
                <w:sz w:val="20"/>
                <w:szCs w:val="20"/>
              </w:rPr>
            </w:pPr>
            <w:r>
              <w:rPr>
                <w:rFonts w:hint="eastAsia" w:ascii="黑体" w:hAnsi="黑体" w:eastAsia="黑体" w:cs="黑体"/>
                <w:sz w:val="20"/>
                <w:szCs w:val="20"/>
              </w:rPr>
              <w:t>社</w:t>
            </w:r>
          </w:p>
          <w:p>
            <w:pPr>
              <w:jc w:val="center"/>
              <w:rPr>
                <w:rFonts w:hint="eastAsia" w:ascii="黑体" w:hAnsi="黑体" w:eastAsia="黑体" w:cs="黑体"/>
                <w:sz w:val="20"/>
                <w:szCs w:val="20"/>
              </w:rPr>
            </w:pPr>
            <w:r>
              <w:rPr>
                <w:rFonts w:hint="eastAsia" w:ascii="黑体" w:hAnsi="黑体" w:eastAsia="黑体" w:cs="黑体"/>
                <w:sz w:val="20"/>
                <w:szCs w:val="20"/>
              </w:rPr>
              <w:t>会</w:t>
            </w:r>
          </w:p>
        </w:tc>
        <w:tc>
          <w:tcPr>
            <w:tcW w:w="780"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特定群众</w:t>
            </w:r>
          </w:p>
        </w:tc>
        <w:tc>
          <w:tcPr>
            <w:tcW w:w="660"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主</w:t>
            </w:r>
          </w:p>
          <w:p>
            <w:pPr>
              <w:jc w:val="center"/>
              <w:rPr>
                <w:rFonts w:hint="eastAsia" w:ascii="黑体" w:hAnsi="黑体" w:eastAsia="黑体" w:cs="黑体"/>
                <w:sz w:val="20"/>
                <w:szCs w:val="20"/>
              </w:rPr>
            </w:pPr>
            <w:r>
              <w:rPr>
                <w:rFonts w:hint="eastAsia" w:ascii="黑体" w:hAnsi="黑体" w:eastAsia="黑体" w:cs="黑体"/>
                <w:sz w:val="20"/>
                <w:szCs w:val="20"/>
              </w:rPr>
              <w:t>动</w:t>
            </w:r>
          </w:p>
        </w:tc>
        <w:tc>
          <w:tcPr>
            <w:tcW w:w="615"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依申请公开</w:t>
            </w:r>
          </w:p>
        </w:tc>
        <w:tc>
          <w:tcPr>
            <w:tcW w:w="705" w:type="dxa"/>
            <w:noWrap w:val="0"/>
            <w:vAlign w:val="center"/>
          </w:tcPr>
          <w:p>
            <w:pPr>
              <w:jc w:val="center"/>
              <w:rPr>
                <w:rFonts w:hint="eastAsia" w:ascii="黑体" w:hAnsi="黑体" w:eastAsia="黑体" w:cs="黑体"/>
                <w:sz w:val="20"/>
                <w:szCs w:val="20"/>
                <w:lang w:eastAsia="zh-CN"/>
              </w:rPr>
            </w:pPr>
            <w:r>
              <w:rPr>
                <w:rFonts w:hint="eastAsia" w:ascii="黑体" w:hAnsi="黑体" w:eastAsia="黑体" w:cs="黑体"/>
                <w:sz w:val="20"/>
                <w:szCs w:val="20"/>
                <w:lang w:val="en-US" w:eastAsia="zh-CN"/>
              </w:rPr>
              <w:t>乡级</w:t>
            </w:r>
          </w:p>
        </w:tc>
        <w:tc>
          <w:tcPr>
            <w:tcW w:w="780" w:type="dxa"/>
            <w:noWrap w:val="0"/>
            <w:vAlign w:val="center"/>
          </w:tcPr>
          <w:p>
            <w:pPr>
              <w:jc w:val="center"/>
              <w:rPr>
                <w:rFonts w:hint="eastAsia" w:ascii="黑体" w:hAnsi="黑体" w:eastAsia="黑体" w:cs="黑体"/>
                <w:sz w:val="20"/>
                <w:szCs w:val="20"/>
                <w:lang w:val="en-US" w:eastAsia="zh-CN"/>
              </w:rPr>
            </w:pPr>
            <w:r>
              <w:rPr>
                <w:rFonts w:hint="eastAsia" w:ascii="黑体" w:hAnsi="黑体" w:eastAsia="黑体" w:cs="黑体"/>
                <w:sz w:val="20"/>
                <w:szCs w:val="20"/>
              </w:rPr>
              <w:t>村</w:t>
            </w:r>
            <w:r>
              <w:rPr>
                <w:rFonts w:hint="eastAsia" w:ascii="黑体" w:hAnsi="黑体" w:eastAsia="黑体" w:cs="黑体"/>
                <w:sz w:val="20"/>
                <w:szCs w:val="20"/>
                <w:lang w:val="en-US" w:eastAsia="zh-CN"/>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9" w:hRule="atLeast"/>
        </w:trPr>
        <w:tc>
          <w:tcPr>
            <w:tcW w:w="648"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1</w:t>
            </w:r>
          </w:p>
        </w:tc>
        <w:tc>
          <w:tcPr>
            <w:tcW w:w="850" w:type="dxa"/>
            <w:vMerge w:val="restart"/>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法制宣传教育</w:t>
            </w:r>
          </w:p>
        </w:tc>
        <w:tc>
          <w:tcPr>
            <w:tcW w:w="94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法律知识普及服务</w:t>
            </w:r>
          </w:p>
        </w:tc>
        <w:tc>
          <w:tcPr>
            <w:tcW w:w="112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法律法规资讯；普法动态资讯；普法讲师团信息等</w:t>
            </w:r>
          </w:p>
        </w:tc>
        <w:tc>
          <w:tcPr>
            <w:tcW w:w="1410" w:type="dxa"/>
            <w:vMerge w:val="restart"/>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《中共中央、国务院转发&lt;中央宣传部、司法部关于在公民中开展法治宣传教育的第七个五年规划（2016-2020年）&gt;》、各省七五普法规划</w:t>
            </w:r>
          </w:p>
        </w:tc>
        <w:tc>
          <w:tcPr>
            <w:tcW w:w="141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noWrap w:val="0"/>
            <w:vAlign w:val="center"/>
          </w:tcPr>
          <w:p>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三教</w:t>
            </w:r>
          </w:p>
          <w:p>
            <w:pPr>
              <w:jc w:val="center"/>
              <w:rPr>
                <w:rFonts w:hint="eastAsia" w:ascii="仿宋" w:hAnsi="仿宋" w:eastAsia="仿宋" w:cs="仿宋"/>
                <w:sz w:val="20"/>
                <w:szCs w:val="20"/>
              </w:rPr>
            </w:pPr>
            <w:r>
              <w:rPr>
                <w:rFonts w:hint="eastAsia" w:ascii="仿宋" w:hAnsi="仿宋" w:eastAsia="仿宋" w:cs="仿宋"/>
                <w:sz w:val="20"/>
                <w:szCs w:val="20"/>
              </w:rPr>
              <w:t>司法所</w:t>
            </w:r>
          </w:p>
        </w:tc>
        <w:tc>
          <w:tcPr>
            <w:tcW w:w="126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eastAsia="zh-CN"/>
              </w:rPr>
              <w:t>乡</w:t>
            </w:r>
            <w:r>
              <w:rPr>
                <w:rFonts w:hint="eastAsia" w:ascii="仿宋" w:hAnsi="仿宋" w:eastAsia="仿宋" w:cs="仿宋"/>
                <w:sz w:val="20"/>
                <w:szCs w:val="20"/>
              </w:rPr>
              <w:t>公示栏</w:t>
            </w:r>
          </w:p>
          <w:p>
            <w:pPr>
              <w:jc w:val="center"/>
              <w:rPr>
                <w:rFonts w:hint="eastAsia" w:ascii="仿宋" w:hAnsi="仿宋" w:eastAsia="仿宋" w:cs="仿宋"/>
                <w:sz w:val="20"/>
                <w:szCs w:val="20"/>
              </w:rPr>
            </w:pPr>
            <w:r>
              <w:rPr>
                <w:rFonts w:hint="eastAsia" w:ascii="仿宋" w:hAnsi="仿宋" w:eastAsia="仿宋" w:cs="仿宋"/>
                <w:sz w:val="20"/>
                <w:szCs w:val="20"/>
              </w:rPr>
              <w:t>■村公示栏</w:t>
            </w:r>
          </w:p>
          <w:p>
            <w:pPr>
              <w:jc w:val="center"/>
              <w:rPr>
                <w:rFonts w:hint="eastAsia" w:ascii="仿宋" w:hAnsi="仿宋" w:eastAsia="仿宋" w:cs="仿宋"/>
                <w:sz w:val="20"/>
                <w:szCs w:val="20"/>
              </w:rPr>
            </w:pPr>
            <w:r>
              <w:rPr>
                <w:rFonts w:hint="eastAsia" w:ascii="仿宋" w:hAnsi="仿宋" w:eastAsia="仿宋" w:cs="仿宋"/>
                <w:sz w:val="20"/>
                <w:szCs w:val="20"/>
              </w:rPr>
              <w:t>■入户现场</w:t>
            </w:r>
          </w:p>
        </w:tc>
        <w:tc>
          <w:tcPr>
            <w:tcW w:w="630" w:type="dxa"/>
            <w:noWrap w:val="0"/>
            <w:vAlign w:val="center"/>
          </w:tcPr>
          <w:p>
            <w:pPr>
              <w:rPr>
                <w:rFonts w:hint="eastAsia" w:ascii="仿宋" w:hAnsi="仿宋" w:eastAsia="仿宋" w:cs="仿宋"/>
                <w:b/>
                <w:sz w:val="20"/>
                <w:szCs w:val="20"/>
              </w:rPr>
            </w:pPr>
            <w:r>
              <w:rPr>
                <w:rFonts w:hint="eastAsia" w:ascii="仿宋" w:hAnsi="仿宋" w:eastAsia="仿宋" w:cs="仿宋"/>
                <w:b/>
                <w:sz w:val="20"/>
                <w:szCs w:val="20"/>
              </w:rPr>
              <w:t>√</w:t>
            </w:r>
          </w:p>
        </w:tc>
        <w:tc>
          <w:tcPr>
            <w:tcW w:w="780" w:type="dxa"/>
            <w:noWrap w:val="0"/>
            <w:vAlign w:val="center"/>
          </w:tcPr>
          <w:p>
            <w:pPr>
              <w:jc w:val="center"/>
              <w:rPr>
                <w:rFonts w:hint="eastAsia" w:ascii="仿宋" w:hAnsi="仿宋" w:eastAsia="仿宋" w:cs="仿宋"/>
                <w:b/>
                <w:sz w:val="20"/>
                <w:szCs w:val="20"/>
              </w:rPr>
            </w:pPr>
          </w:p>
        </w:tc>
        <w:tc>
          <w:tcPr>
            <w:tcW w:w="66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615" w:type="dxa"/>
            <w:noWrap w:val="0"/>
            <w:vAlign w:val="center"/>
          </w:tcPr>
          <w:p>
            <w:pPr>
              <w:jc w:val="center"/>
              <w:rPr>
                <w:rFonts w:hint="eastAsia" w:ascii="仿宋" w:hAnsi="仿宋" w:eastAsia="仿宋" w:cs="仿宋"/>
                <w:b/>
                <w:sz w:val="20"/>
                <w:szCs w:val="20"/>
              </w:rPr>
            </w:pPr>
          </w:p>
        </w:tc>
        <w:tc>
          <w:tcPr>
            <w:tcW w:w="705" w:type="dxa"/>
            <w:noWrap w:val="0"/>
            <w:vAlign w:val="center"/>
          </w:tcPr>
          <w:p>
            <w:pPr>
              <w:jc w:val="center"/>
              <w:rPr>
                <w:rFonts w:hint="eastAsia" w:ascii="仿宋" w:hAnsi="仿宋" w:eastAsia="仿宋" w:cs="仿宋"/>
                <w:b/>
                <w:sz w:val="20"/>
                <w:szCs w:val="20"/>
              </w:rPr>
            </w:pPr>
          </w:p>
        </w:tc>
        <w:tc>
          <w:tcPr>
            <w:tcW w:w="78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trPr>
        <w:tc>
          <w:tcPr>
            <w:tcW w:w="648"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2</w:t>
            </w:r>
          </w:p>
        </w:tc>
        <w:tc>
          <w:tcPr>
            <w:tcW w:w="850" w:type="dxa"/>
            <w:vMerge w:val="continue"/>
            <w:noWrap w:val="0"/>
            <w:vAlign w:val="center"/>
          </w:tcPr>
          <w:p>
            <w:pPr>
              <w:jc w:val="center"/>
              <w:rPr>
                <w:rFonts w:hint="eastAsia" w:ascii="仿宋" w:hAnsi="仿宋" w:eastAsia="仿宋" w:cs="仿宋"/>
                <w:sz w:val="20"/>
                <w:szCs w:val="20"/>
              </w:rPr>
            </w:pPr>
          </w:p>
        </w:tc>
        <w:tc>
          <w:tcPr>
            <w:tcW w:w="94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推广法治文化服务</w:t>
            </w:r>
          </w:p>
        </w:tc>
        <w:tc>
          <w:tcPr>
            <w:tcW w:w="112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辖区内法治文化阵地信息；法治文化作品、产品</w:t>
            </w:r>
          </w:p>
        </w:tc>
        <w:tc>
          <w:tcPr>
            <w:tcW w:w="1410" w:type="dxa"/>
            <w:vMerge w:val="continue"/>
            <w:noWrap w:val="0"/>
            <w:vAlign w:val="center"/>
          </w:tcPr>
          <w:p>
            <w:pPr>
              <w:jc w:val="center"/>
              <w:rPr>
                <w:rFonts w:hint="eastAsia" w:ascii="仿宋" w:hAnsi="仿宋" w:eastAsia="仿宋" w:cs="仿宋"/>
                <w:sz w:val="20"/>
                <w:szCs w:val="20"/>
              </w:rPr>
            </w:pPr>
          </w:p>
        </w:tc>
        <w:tc>
          <w:tcPr>
            <w:tcW w:w="141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noWrap w:val="0"/>
            <w:vAlign w:val="center"/>
          </w:tcPr>
          <w:p>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三教</w:t>
            </w:r>
          </w:p>
          <w:p>
            <w:pPr>
              <w:jc w:val="center"/>
              <w:rPr>
                <w:rFonts w:hint="eastAsia" w:ascii="仿宋" w:hAnsi="仿宋" w:eastAsia="仿宋" w:cs="仿宋"/>
                <w:sz w:val="20"/>
                <w:szCs w:val="20"/>
              </w:rPr>
            </w:pPr>
            <w:r>
              <w:rPr>
                <w:rFonts w:hint="eastAsia" w:ascii="仿宋" w:hAnsi="仿宋" w:eastAsia="仿宋" w:cs="仿宋"/>
                <w:sz w:val="20"/>
                <w:szCs w:val="20"/>
              </w:rPr>
              <w:t>司法所</w:t>
            </w:r>
          </w:p>
        </w:tc>
        <w:tc>
          <w:tcPr>
            <w:tcW w:w="126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eastAsia="zh-CN"/>
              </w:rPr>
              <w:t>乡</w:t>
            </w:r>
            <w:r>
              <w:rPr>
                <w:rFonts w:hint="eastAsia" w:ascii="仿宋" w:hAnsi="仿宋" w:eastAsia="仿宋" w:cs="仿宋"/>
                <w:sz w:val="20"/>
                <w:szCs w:val="20"/>
              </w:rPr>
              <w:t>公示栏</w:t>
            </w:r>
          </w:p>
          <w:p>
            <w:pPr>
              <w:jc w:val="center"/>
              <w:rPr>
                <w:rFonts w:hint="eastAsia" w:ascii="仿宋" w:hAnsi="仿宋" w:eastAsia="仿宋" w:cs="仿宋"/>
                <w:sz w:val="20"/>
                <w:szCs w:val="20"/>
              </w:rPr>
            </w:pPr>
            <w:r>
              <w:rPr>
                <w:rFonts w:hint="eastAsia" w:ascii="仿宋" w:hAnsi="仿宋" w:eastAsia="仿宋" w:cs="仿宋"/>
                <w:sz w:val="20"/>
                <w:szCs w:val="20"/>
              </w:rPr>
              <w:t>■村公示栏</w:t>
            </w:r>
          </w:p>
          <w:p>
            <w:pPr>
              <w:jc w:val="center"/>
              <w:rPr>
                <w:rFonts w:hint="eastAsia" w:ascii="仿宋" w:hAnsi="仿宋" w:eastAsia="仿宋" w:cs="仿宋"/>
                <w:sz w:val="20"/>
                <w:szCs w:val="20"/>
              </w:rPr>
            </w:pPr>
            <w:r>
              <w:rPr>
                <w:rFonts w:hint="eastAsia" w:ascii="仿宋" w:hAnsi="仿宋" w:eastAsia="仿宋" w:cs="仿宋"/>
                <w:sz w:val="20"/>
                <w:szCs w:val="20"/>
              </w:rPr>
              <w:t>■入户现场</w:t>
            </w:r>
          </w:p>
        </w:tc>
        <w:tc>
          <w:tcPr>
            <w:tcW w:w="63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780" w:type="dxa"/>
            <w:noWrap w:val="0"/>
            <w:vAlign w:val="center"/>
          </w:tcPr>
          <w:p>
            <w:pPr>
              <w:jc w:val="center"/>
              <w:rPr>
                <w:rFonts w:hint="eastAsia" w:ascii="仿宋" w:hAnsi="仿宋" w:eastAsia="仿宋" w:cs="仿宋"/>
                <w:b/>
                <w:sz w:val="20"/>
                <w:szCs w:val="20"/>
              </w:rPr>
            </w:pPr>
          </w:p>
        </w:tc>
        <w:tc>
          <w:tcPr>
            <w:tcW w:w="66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615" w:type="dxa"/>
            <w:noWrap w:val="0"/>
            <w:vAlign w:val="center"/>
          </w:tcPr>
          <w:p>
            <w:pPr>
              <w:jc w:val="center"/>
              <w:rPr>
                <w:rFonts w:hint="eastAsia" w:ascii="仿宋" w:hAnsi="仿宋" w:eastAsia="仿宋" w:cs="仿宋"/>
                <w:b/>
                <w:sz w:val="20"/>
                <w:szCs w:val="20"/>
              </w:rPr>
            </w:pPr>
          </w:p>
        </w:tc>
        <w:tc>
          <w:tcPr>
            <w:tcW w:w="705" w:type="dxa"/>
            <w:noWrap w:val="0"/>
            <w:vAlign w:val="center"/>
          </w:tcPr>
          <w:p>
            <w:pPr>
              <w:jc w:val="center"/>
              <w:rPr>
                <w:rFonts w:hint="eastAsia" w:ascii="仿宋" w:hAnsi="仿宋" w:eastAsia="仿宋" w:cs="仿宋"/>
                <w:b/>
                <w:sz w:val="20"/>
                <w:szCs w:val="20"/>
              </w:rPr>
            </w:pPr>
          </w:p>
        </w:tc>
        <w:tc>
          <w:tcPr>
            <w:tcW w:w="78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（七）公共文化服务领域基层政务公开标准目录</w:t>
      </w:r>
    </w:p>
    <w:tbl>
      <w:tblPr>
        <w:tblStyle w:val="5"/>
        <w:tblW w:w="0" w:type="auto"/>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532"/>
        <w:gridCol w:w="1350"/>
        <w:gridCol w:w="1699"/>
        <w:gridCol w:w="1965"/>
        <w:gridCol w:w="1560"/>
        <w:gridCol w:w="690"/>
        <w:gridCol w:w="1410"/>
        <w:gridCol w:w="840"/>
        <w:gridCol w:w="690"/>
        <w:gridCol w:w="615"/>
        <w:gridCol w:w="660"/>
        <w:gridCol w:w="540"/>
        <w:gridCol w:w="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0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序号</w:t>
            </w:r>
          </w:p>
        </w:tc>
        <w:tc>
          <w:tcPr>
            <w:tcW w:w="1882"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公开事项</w:t>
            </w:r>
          </w:p>
        </w:tc>
        <w:tc>
          <w:tcPr>
            <w:tcW w:w="1699"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w:t>
            </w:r>
          </w:p>
          <w:p>
            <w:pPr>
              <w:spacing w:line="240" w:lineRule="exact"/>
              <w:jc w:val="center"/>
              <w:rPr>
                <w:rFonts w:hint="eastAsia" w:ascii="黑体" w:hAnsi="黑体" w:eastAsia="黑体" w:cs="黑体"/>
                <w:szCs w:val="21"/>
              </w:rPr>
            </w:pPr>
            <w:r>
              <w:rPr>
                <w:rFonts w:hint="eastAsia" w:ascii="黑体" w:hAnsi="黑体" w:eastAsia="黑体" w:cs="黑体"/>
                <w:szCs w:val="21"/>
              </w:rPr>
              <w:t>内容</w:t>
            </w:r>
          </w:p>
          <w:p>
            <w:pPr>
              <w:spacing w:line="240" w:lineRule="exact"/>
              <w:jc w:val="center"/>
              <w:rPr>
                <w:rFonts w:hint="eastAsia" w:ascii="黑体" w:hAnsi="黑体" w:eastAsia="黑体" w:cs="黑体"/>
                <w:szCs w:val="21"/>
              </w:rPr>
            </w:pPr>
            <w:r>
              <w:rPr>
                <w:rFonts w:hint="eastAsia" w:ascii="黑体" w:hAnsi="黑体" w:eastAsia="黑体" w:cs="黑体"/>
                <w:szCs w:val="21"/>
              </w:rPr>
              <w:t>（要素）</w:t>
            </w:r>
          </w:p>
        </w:tc>
        <w:tc>
          <w:tcPr>
            <w:tcW w:w="1965"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公开依据</w:t>
            </w:r>
          </w:p>
        </w:tc>
        <w:tc>
          <w:tcPr>
            <w:tcW w:w="156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公开时限</w:t>
            </w:r>
          </w:p>
        </w:tc>
        <w:tc>
          <w:tcPr>
            <w:tcW w:w="69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公开主体</w:t>
            </w:r>
          </w:p>
        </w:tc>
        <w:tc>
          <w:tcPr>
            <w:tcW w:w="141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公开渠道和载体</w:t>
            </w:r>
          </w:p>
        </w:tc>
        <w:tc>
          <w:tcPr>
            <w:tcW w:w="1530"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公开对象</w:t>
            </w:r>
          </w:p>
        </w:tc>
        <w:tc>
          <w:tcPr>
            <w:tcW w:w="1275"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公开方式</w:t>
            </w:r>
          </w:p>
        </w:tc>
        <w:tc>
          <w:tcPr>
            <w:tcW w:w="1065"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00" w:type="dxa"/>
            <w:vMerge w:val="continue"/>
            <w:noWrap w:val="0"/>
            <w:vAlign w:val="center"/>
          </w:tcPr>
          <w:p>
            <w:pPr>
              <w:spacing w:line="240" w:lineRule="exact"/>
              <w:jc w:val="center"/>
              <w:rPr>
                <w:rFonts w:hint="eastAsia" w:ascii="黑体" w:hAnsi="黑体" w:eastAsia="黑体" w:cs="黑体"/>
                <w:szCs w:val="21"/>
              </w:rPr>
            </w:pPr>
          </w:p>
        </w:tc>
        <w:tc>
          <w:tcPr>
            <w:tcW w:w="532"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一级事项</w:t>
            </w:r>
          </w:p>
        </w:tc>
        <w:tc>
          <w:tcPr>
            <w:tcW w:w="135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二级</w:t>
            </w:r>
          </w:p>
          <w:p>
            <w:pPr>
              <w:spacing w:line="240" w:lineRule="exact"/>
              <w:jc w:val="center"/>
              <w:rPr>
                <w:rFonts w:hint="eastAsia" w:ascii="黑体" w:hAnsi="黑体" w:eastAsia="黑体" w:cs="黑体"/>
                <w:szCs w:val="21"/>
              </w:rPr>
            </w:pPr>
            <w:r>
              <w:rPr>
                <w:rFonts w:hint="eastAsia" w:ascii="黑体" w:hAnsi="黑体" w:eastAsia="黑体" w:cs="黑体"/>
                <w:szCs w:val="21"/>
              </w:rPr>
              <w:t>事项</w:t>
            </w:r>
          </w:p>
        </w:tc>
        <w:tc>
          <w:tcPr>
            <w:tcW w:w="1699" w:type="dxa"/>
            <w:vMerge w:val="continue"/>
            <w:noWrap w:val="0"/>
            <w:vAlign w:val="center"/>
          </w:tcPr>
          <w:p>
            <w:pPr>
              <w:spacing w:line="240" w:lineRule="exact"/>
              <w:jc w:val="center"/>
              <w:rPr>
                <w:rFonts w:hint="eastAsia" w:ascii="黑体" w:hAnsi="黑体" w:eastAsia="黑体" w:cs="黑体"/>
                <w:szCs w:val="21"/>
              </w:rPr>
            </w:pPr>
          </w:p>
        </w:tc>
        <w:tc>
          <w:tcPr>
            <w:tcW w:w="1965" w:type="dxa"/>
            <w:vMerge w:val="continue"/>
            <w:noWrap w:val="0"/>
            <w:vAlign w:val="center"/>
          </w:tcPr>
          <w:p>
            <w:pPr>
              <w:spacing w:line="240" w:lineRule="exact"/>
              <w:jc w:val="center"/>
              <w:rPr>
                <w:rFonts w:hint="eastAsia" w:ascii="黑体" w:hAnsi="黑体" w:eastAsia="黑体" w:cs="黑体"/>
                <w:szCs w:val="21"/>
              </w:rPr>
            </w:pPr>
          </w:p>
        </w:tc>
        <w:tc>
          <w:tcPr>
            <w:tcW w:w="1560" w:type="dxa"/>
            <w:vMerge w:val="continue"/>
            <w:noWrap w:val="0"/>
            <w:vAlign w:val="center"/>
          </w:tcPr>
          <w:p>
            <w:pPr>
              <w:spacing w:line="240" w:lineRule="exact"/>
              <w:jc w:val="center"/>
              <w:rPr>
                <w:rFonts w:hint="eastAsia" w:ascii="黑体" w:hAnsi="黑体" w:eastAsia="黑体" w:cs="黑体"/>
                <w:szCs w:val="21"/>
              </w:rPr>
            </w:pPr>
          </w:p>
        </w:tc>
        <w:tc>
          <w:tcPr>
            <w:tcW w:w="690" w:type="dxa"/>
            <w:vMerge w:val="continue"/>
            <w:noWrap w:val="0"/>
            <w:vAlign w:val="center"/>
          </w:tcPr>
          <w:p>
            <w:pPr>
              <w:spacing w:line="240" w:lineRule="exact"/>
              <w:jc w:val="center"/>
              <w:rPr>
                <w:rFonts w:hint="eastAsia" w:ascii="黑体" w:hAnsi="黑体" w:eastAsia="黑体" w:cs="黑体"/>
                <w:szCs w:val="21"/>
              </w:rPr>
            </w:pPr>
          </w:p>
        </w:tc>
        <w:tc>
          <w:tcPr>
            <w:tcW w:w="1410" w:type="dxa"/>
            <w:vMerge w:val="continue"/>
            <w:noWrap w:val="0"/>
            <w:vAlign w:val="center"/>
          </w:tcPr>
          <w:p>
            <w:pPr>
              <w:spacing w:line="240" w:lineRule="exact"/>
              <w:jc w:val="center"/>
              <w:rPr>
                <w:rFonts w:hint="eastAsia" w:ascii="黑体" w:hAnsi="黑体" w:eastAsia="黑体" w:cs="黑体"/>
                <w:szCs w:val="21"/>
              </w:rPr>
            </w:pPr>
          </w:p>
        </w:tc>
        <w:tc>
          <w:tcPr>
            <w:tcW w:w="84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全社会</w:t>
            </w:r>
          </w:p>
        </w:tc>
        <w:tc>
          <w:tcPr>
            <w:tcW w:w="69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特定群体</w:t>
            </w:r>
          </w:p>
        </w:tc>
        <w:tc>
          <w:tcPr>
            <w:tcW w:w="615"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主动</w:t>
            </w:r>
          </w:p>
        </w:tc>
        <w:tc>
          <w:tcPr>
            <w:tcW w:w="66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依申请</w:t>
            </w:r>
          </w:p>
        </w:tc>
        <w:tc>
          <w:tcPr>
            <w:tcW w:w="54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乡</w:t>
            </w:r>
            <w:r>
              <w:rPr>
                <w:rFonts w:hint="eastAsia" w:ascii="黑体" w:hAnsi="黑体" w:eastAsia="黑体" w:cs="黑体"/>
                <w:szCs w:val="21"/>
              </w:rPr>
              <w:t>级</w:t>
            </w:r>
          </w:p>
        </w:tc>
        <w:tc>
          <w:tcPr>
            <w:tcW w:w="525"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村</w:t>
            </w:r>
            <w:r>
              <w:rPr>
                <w:rFonts w:hint="eastAsia" w:ascii="黑体" w:hAnsi="黑体" w:eastAsia="黑体" w:cs="黑体"/>
                <w:szCs w:val="21"/>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532" w:type="dxa"/>
            <w:vMerge w:val="restart"/>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公共服务</w:t>
            </w:r>
          </w:p>
        </w:tc>
        <w:tc>
          <w:tcPr>
            <w:tcW w:w="135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组织开展群众文化活动</w:t>
            </w:r>
          </w:p>
        </w:tc>
        <w:tc>
          <w:tcPr>
            <w:tcW w:w="1699" w:type="dxa"/>
            <w:noWrap w:val="0"/>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1.机构名称；</w:t>
            </w:r>
          </w:p>
          <w:p>
            <w:pPr>
              <w:spacing w:line="240" w:lineRule="exact"/>
              <w:rPr>
                <w:rFonts w:hint="eastAsia" w:ascii="仿宋" w:hAnsi="仿宋" w:eastAsia="仿宋" w:cs="仿宋"/>
                <w:sz w:val="18"/>
                <w:szCs w:val="18"/>
              </w:rPr>
            </w:pPr>
            <w:r>
              <w:rPr>
                <w:rFonts w:hint="eastAsia" w:ascii="仿宋" w:hAnsi="仿宋" w:eastAsia="仿宋" w:cs="仿宋"/>
                <w:sz w:val="18"/>
                <w:szCs w:val="18"/>
              </w:rPr>
              <w:t>2.开放时间；</w:t>
            </w:r>
          </w:p>
          <w:p>
            <w:pPr>
              <w:spacing w:line="240" w:lineRule="exact"/>
              <w:rPr>
                <w:rFonts w:hint="eastAsia" w:ascii="仿宋" w:hAnsi="仿宋" w:eastAsia="仿宋" w:cs="仿宋"/>
                <w:sz w:val="18"/>
                <w:szCs w:val="18"/>
              </w:rPr>
            </w:pPr>
            <w:r>
              <w:rPr>
                <w:rFonts w:hint="eastAsia" w:ascii="仿宋" w:hAnsi="仿宋" w:eastAsia="仿宋" w:cs="仿宋"/>
                <w:sz w:val="18"/>
                <w:szCs w:val="18"/>
              </w:rPr>
              <w:t>3.机构地址；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noWrap w:val="0"/>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三教乡</w:t>
            </w:r>
          </w:p>
        </w:tc>
        <w:tc>
          <w:tcPr>
            <w:tcW w:w="141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乡</w:t>
            </w:r>
            <w:r>
              <w:rPr>
                <w:rFonts w:hint="eastAsia" w:ascii="仿宋" w:hAnsi="仿宋" w:eastAsia="仿宋" w:cs="仿宋"/>
                <w:sz w:val="18"/>
                <w:szCs w:val="18"/>
              </w:rPr>
              <w:t>村干部群</w:t>
            </w:r>
          </w:p>
        </w:tc>
        <w:tc>
          <w:tcPr>
            <w:tcW w:w="8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noWrap w:val="0"/>
            <w:vAlign w:val="center"/>
          </w:tcPr>
          <w:p>
            <w:pPr>
              <w:spacing w:line="240" w:lineRule="exact"/>
              <w:jc w:val="center"/>
              <w:rPr>
                <w:rFonts w:hint="eastAsia" w:ascii="仿宋" w:hAnsi="仿宋" w:eastAsia="仿宋" w:cs="仿宋"/>
                <w:sz w:val="18"/>
                <w:szCs w:val="18"/>
              </w:rPr>
            </w:pPr>
          </w:p>
        </w:tc>
        <w:tc>
          <w:tcPr>
            <w:tcW w:w="61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noWrap w:val="0"/>
            <w:vAlign w:val="center"/>
          </w:tcPr>
          <w:p>
            <w:pPr>
              <w:spacing w:line="240" w:lineRule="exact"/>
              <w:jc w:val="center"/>
              <w:rPr>
                <w:rFonts w:hint="eastAsia" w:ascii="仿宋" w:hAnsi="仿宋" w:eastAsia="仿宋" w:cs="仿宋"/>
                <w:sz w:val="18"/>
                <w:szCs w:val="18"/>
              </w:rPr>
            </w:pPr>
          </w:p>
        </w:tc>
        <w:tc>
          <w:tcPr>
            <w:tcW w:w="5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noWrap w:val="0"/>
            <w:vAlign w:val="center"/>
          </w:tcPr>
          <w:p>
            <w:pPr>
              <w:spacing w:line="240" w:lineRule="exact"/>
              <w:jc w:val="center"/>
              <w:rPr>
                <w:rFonts w:hint="eastAsia"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50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532" w:type="dxa"/>
            <w:vMerge w:val="continue"/>
            <w:noWrap w:val="0"/>
            <w:vAlign w:val="center"/>
          </w:tcPr>
          <w:p>
            <w:pPr>
              <w:spacing w:line="240" w:lineRule="exact"/>
              <w:jc w:val="center"/>
              <w:rPr>
                <w:rFonts w:hint="eastAsia" w:ascii="仿宋" w:hAnsi="仿宋" w:eastAsia="仿宋" w:cs="仿宋"/>
                <w:sz w:val="18"/>
                <w:szCs w:val="18"/>
              </w:rPr>
            </w:pPr>
          </w:p>
        </w:tc>
        <w:tc>
          <w:tcPr>
            <w:tcW w:w="135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下基层辅导、演出、展览和指导基层群众文化活动</w:t>
            </w:r>
          </w:p>
        </w:tc>
        <w:tc>
          <w:tcPr>
            <w:tcW w:w="1699" w:type="dxa"/>
            <w:noWrap w:val="0"/>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1.活动时间；</w:t>
            </w:r>
          </w:p>
          <w:p>
            <w:pPr>
              <w:spacing w:line="240" w:lineRule="exact"/>
              <w:rPr>
                <w:rFonts w:hint="eastAsia" w:ascii="仿宋" w:hAnsi="仿宋" w:eastAsia="仿宋" w:cs="仿宋"/>
                <w:sz w:val="18"/>
                <w:szCs w:val="18"/>
              </w:rPr>
            </w:pPr>
            <w:r>
              <w:rPr>
                <w:rFonts w:hint="eastAsia" w:ascii="仿宋" w:hAnsi="仿宋" w:eastAsia="仿宋" w:cs="仿宋"/>
                <w:sz w:val="18"/>
                <w:szCs w:val="18"/>
              </w:rPr>
              <w:t>2.活动单位；</w:t>
            </w:r>
          </w:p>
          <w:p>
            <w:pPr>
              <w:spacing w:line="240" w:lineRule="exact"/>
              <w:rPr>
                <w:rFonts w:hint="eastAsia" w:ascii="仿宋" w:hAnsi="仿宋" w:eastAsia="仿宋" w:cs="仿宋"/>
                <w:sz w:val="18"/>
                <w:szCs w:val="18"/>
              </w:rPr>
            </w:pPr>
            <w:r>
              <w:rPr>
                <w:rFonts w:hint="eastAsia" w:ascii="仿宋" w:hAnsi="仿宋" w:eastAsia="仿宋" w:cs="仿宋"/>
                <w:sz w:val="18"/>
                <w:szCs w:val="18"/>
              </w:rPr>
              <w:t>3.活动地址；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noWrap w:val="0"/>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三教乡</w:t>
            </w:r>
          </w:p>
        </w:tc>
        <w:tc>
          <w:tcPr>
            <w:tcW w:w="141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乡</w:t>
            </w:r>
            <w:r>
              <w:rPr>
                <w:rFonts w:hint="eastAsia" w:ascii="仿宋" w:hAnsi="仿宋" w:eastAsia="仿宋" w:cs="仿宋"/>
                <w:sz w:val="18"/>
                <w:szCs w:val="18"/>
              </w:rPr>
              <w:t>村干部群</w:t>
            </w:r>
          </w:p>
        </w:tc>
        <w:tc>
          <w:tcPr>
            <w:tcW w:w="8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noWrap w:val="0"/>
            <w:vAlign w:val="center"/>
          </w:tcPr>
          <w:p>
            <w:pPr>
              <w:spacing w:line="240" w:lineRule="exact"/>
              <w:jc w:val="center"/>
              <w:rPr>
                <w:rFonts w:hint="eastAsia" w:ascii="仿宋" w:hAnsi="仿宋" w:eastAsia="仿宋" w:cs="仿宋"/>
                <w:sz w:val="18"/>
                <w:szCs w:val="18"/>
              </w:rPr>
            </w:pPr>
          </w:p>
        </w:tc>
        <w:tc>
          <w:tcPr>
            <w:tcW w:w="61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noWrap w:val="0"/>
            <w:vAlign w:val="center"/>
          </w:tcPr>
          <w:p>
            <w:pPr>
              <w:spacing w:line="240" w:lineRule="exact"/>
              <w:jc w:val="center"/>
              <w:rPr>
                <w:rFonts w:hint="eastAsia" w:ascii="仿宋" w:hAnsi="仿宋" w:eastAsia="仿宋" w:cs="仿宋"/>
                <w:sz w:val="18"/>
                <w:szCs w:val="18"/>
              </w:rPr>
            </w:pPr>
          </w:p>
        </w:tc>
        <w:tc>
          <w:tcPr>
            <w:tcW w:w="5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noWrap w:val="0"/>
            <w:vAlign w:val="center"/>
          </w:tcPr>
          <w:p>
            <w:pPr>
              <w:spacing w:line="240" w:lineRule="exact"/>
              <w:jc w:val="center"/>
              <w:rPr>
                <w:rFonts w:hint="eastAsia"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532" w:type="dxa"/>
            <w:vMerge w:val="continue"/>
            <w:noWrap w:val="0"/>
            <w:vAlign w:val="center"/>
          </w:tcPr>
          <w:p>
            <w:pPr>
              <w:spacing w:line="240" w:lineRule="exact"/>
              <w:jc w:val="center"/>
              <w:rPr>
                <w:rFonts w:hint="eastAsia" w:ascii="仿宋" w:hAnsi="仿宋" w:eastAsia="仿宋" w:cs="仿宋"/>
                <w:sz w:val="18"/>
                <w:szCs w:val="18"/>
              </w:rPr>
            </w:pPr>
          </w:p>
        </w:tc>
        <w:tc>
          <w:tcPr>
            <w:tcW w:w="135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辅导和培训基层文化骨干</w:t>
            </w:r>
          </w:p>
        </w:tc>
        <w:tc>
          <w:tcPr>
            <w:tcW w:w="1699" w:type="dxa"/>
            <w:noWrap w:val="0"/>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1.培训时间；</w:t>
            </w:r>
          </w:p>
          <w:p>
            <w:pPr>
              <w:spacing w:line="240" w:lineRule="exact"/>
              <w:rPr>
                <w:rFonts w:hint="eastAsia" w:ascii="仿宋" w:hAnsi="仿宋" w:eastAsia="仿宋" w:cs="仿宋"/>
                <w:sz w:val="18"/>
                <w:szCs w:val="18"/>
              </w:rPr>
            </w:pPr>
            <w:r>
              <w:rPr>
                <w:rFonts w:hint="eastAsia" w:ascii="仿宋" w:hAnsi="仿宋" w:eastAsia="仿宋" w:cs="仿宋"/>
                <w:sz w:val="18"/>
                <w:szCs w:val="18"/>
              </w:rPr>
              <w:t>2.培训单位；</w:t>
            </w:r>
          </w:p>
          <w:p>
            <w:pPr>
              <w:spacing w:line="240" w:lineRule="exact"/>
              <w:rPr>
                <w:rFonts w:hint="eastAsia" w:ascii="仿宋" w:hAnsi="仿宋" w:eastAsia="仿宋" w:cs="仿宋"/>
                <w:sz w:val="18"/>
                <w:szCs w:val="18"/>
              </w:rPr>
            </w:pPr>
            <w:r>
              <w:rPr>
                <w:rFonts w:hint="eastAsia" w:ascii="仿宋" w:hAnsi="仿宋" w:eastAsia="仿宋" w:cs="仿宋"/>
                <w:sz w:val="18"/>
                <w:szCs w:val="18"/>
              </w:rPr>
              <w:t>3.培训地址；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noWrap w:val="0"/>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w:t>
            </w:r>
            <w:r>
              <w:rPr>
                <w:rFonts w:hint="eastAsia" w:ascii="仿宋" w:hAnsi="仿宋" w:eastAsia="仿宋" w:cs="仿宋"/>
                <w:sz w:val="18"/>
                <w:szCs w:val="18"/>
                <w:lang w:eastAsia="zh-CN"/>
              </w:rPr>
              <w:t>乡</w:t>
            </w:r>
            <w:r>
              <w:rPr>
                <w:rFonts w:hint="eastAsia" w:ascii="仿宋" w:hAnsi="仿宋" w:eastAsia="仿宋" w:cs="仿宋"/>
                <w:sz w:val="18"/>
                <w:szCs w:val="18"/>
              </w:rPr>
              <w:t>综合文化站管理办法》（中华人民共和国文化部令第49号）。</w:t>
            </w:r>
          </w:p>
          <w:p>
            <w:pPr>
              <w:spacing w:line="240" w:lineRule="exact"/>
              <w:jc w:val="left"/>
              <w:rPr>
                <w:rFonts w:hint="eastAsia" w:ascii="仿宋" w:hAnsi="仿宋" w:eastAsia="仿宋" w:cs="仿宋"/>
                <w:sz w:val="18"/>
                <w:szCs w:val="18"/>
              </w:rPr>
            </w:pPr>
          </w:p>
        </w:tc>
        <w:tc>
          <w:tcPr>
            <w:tcW w:w="156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三教乡</w:t>
            </w:r>
          </w:p>
        </w:tc>
        <w:tc>
          <w:tcPr>
            <w:tcW w:w="141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乡</w:t>
            </w:r>
            <w:r>
              <w:rPr>
                <w:rFonts w:hint="eastAsia" w:ascii="仿宋" w:hAnsi="仿宋" w:eastAsia="仿宋" w:cs="仿宋"/>
                <w:sz w:val="18"/>
                <w:szCs w:val="18"/>
              </w:rPr>
              <w:t>村干部群</w:t>
            </w:r>
          </w:p>
        </w:tc>
        <w:tc>
          <w:tcPr>
            <w:tcW w:w="8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noWrap w:val="0"/>
            <w:vAlign w:val="center"/>
          </w:tcPr>
          <w:p>
            <w:pPr>
              <w:spacing w:line="240" w:lineRule="exact"/>
              <w:jc w:val="center"/>
              <w:rPr>
                <w:rFonts w:hint="eastAsia" w:ascii="仿宋" w:hAnsi="仿宋" w:eastAsia="仿宋" w:cs="仿宋"/>
                <w:sz w:val="18"/>
                <w:szCs w:val="18"/>
              </w:rPr>
            </w:pPr>
          </w:p>
        </w:tc>
        <w:tc>
          <w:tcPr>
            <w:tcW w:w="61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noWrap w:val="0"/>
            <w:vAlign w:val="center"/>
          </w:tcPr>
          <w:p>
            <w:pPr>
              <w:spacing w:line="240" w:lineRule="exact"/>
              <w:jc w:val="center"/>
              <w:rPr>
                <w:rFonts w:hint="eastAsia" w:ascii="仿宋" w:hAnsi="仿宋" w:eastAsia="仿宋" w:cs="仿宋"/>
                <w:sz w:val="18"/>
                <w:szCs w:val="18"/>
              </w:rPr>
            </w:pPr>
          </w:p>
        </w:tc>
        <w:tc>
          <w:tcPr>
            <w:tcW w:w="5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r>
    </w:tbl>
    <w:p>
      <w:pPr>
        <w:jc w:val="both"/>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 xml:space="preserve">                                                                   </w:t>
      </w:r>
    </w:p>
    <w:p>
      <w:pPr>
        <w:jc w:val="center"/>
        <w:rPr>
          <w:rFonts w:hint="eastAsia" w:ascii="仿宋" w:hAnsi="仿宋" w:eastAsia="仿宋" w:cs="仿宋"/>
          <w:sz w:val="32"/>
          <w:szCs w:val="32"/>
        </w:rPr>
      </w:pPr>
      <w:r>
        <w:rPr>
          <w:rFonts w:hint="eastAsia" w:ascii="方正小标宋简体" w:hAnsi="方正小标宋简体" w:eastAsia="方正小标宋简体" w:cs="方正小标宋简体"/>
          <w:sz w:val="32"/>
          <w:szCs w:val="32"/>
        </w:rPr>
        <w:t xml:space="preserve">                                                               </w:t>
      </w:r>
    </w:p>
    <w:p>
      <w:pPr>
        <w:jc w:val="center"/>
        <w:rPr>
          <w:rFonts w:hint="eastAsia"/>
          <w:b/>
          <w:sz w:val="36"/>
          <w:szCs w:val="36"/>
        </w:rPr>
      </w:pPr>
    </w:p>
    <w:tbl>
      <w:tblPr>
        <w:tblStyle w:val="5"/>
        <w:tblW w:w="12435" w:type="dxa"/>
        <w:tblInd w:w="0" w:type="dxa"/>
        <w:shd w:val="clear" w:color="auto" w:fill="auto"/>
        <w:tblLayout w:type="autofit"/>
        <w:tblCellMar>
          <w:top w:w="0" w:type="dxa"/>
          <w:left w:w="0" w:type="dxa"/>
          <w:bottom w:w="0" w:type="dxa"/>
          <w:right w:w="0" w:type="dxa"/>
        </w:tblCellMar>
      </w:tblPr>
      <w:tblGrid>
        <w:gridCol w:w="465"/>
        <w:gridCol w:w="576"/>
        <w:gridCol w:w="600"/>
        <w:gridCol w:w="2055"/>
        <w:gridCol w:w="1470"/>
        <w:gridCol w:w="1061"/>
        <w:gridCol w:w="840"/>
        <w:gridCol w:w="1590"/>
        <w:gridCol w:w="675"/>
        <w:gridCol w:w="555"/>
        <w:gridCol w:w="600"/>
        <w:gridCol w:w="675"/>
        <w:gridCol w:w="600"/>
        <w:gridCol w:w="675"/>
      </w:tblGrid>
      <w:tr>
        <w:tblPrEx>
          <w:tblCellMar>
            <w:top w:w="0" w:type="dxa"/>
            <w:left w:w="0" w:type="dxa"/>
            <w:bottom w:w="0" w:type="dxa"/>
            <w:right w:w="0" w:type="dxa"/>
          </w:tblCellMar>
        </w:tblPrEx>
        <w:trPr>
          <w:trHeight w:val="1020" w:hRule="atLeast"/>
        </w:trPr>
        <w:tc>
          <w:tcPr>
            <w:tcW w:w="46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576"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8846"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8"/>
                <w:szCs w:val="28"/>
                <w:u w:val="none"/>
              </w:rPr>
            </w:pPr>
            <w:r>
              <w:rPr>
                <w:rFonts w:hint="eastAsia" w:ascii="方正小标宋_GBK" w:hAnsi="方正小标宋_GBK" w:eastAsia="方正小标宋_GBK" w:cs="Times New Roman"/>
                <w:b/>
                <w:bCs/>
                <w:kern w:val="44"/>
                <w:sz w:val="30"/>
                <w:szCs w:val="44"/>
                <w:lang w:val="en-US" w:eastAsia="zh-CN" w:bidi="ar-SA"/>
              </w:rPr>
              <w:t>（八）国有土地上房屋征收与补偿领域基层政务公开标准目录</w:t>
            </w:r>
          </w:p>
        </w:tc>
        <w:tc>
          <w:tcPr>
            <w:tcW w:w="67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7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20" w:hRule="atLeast"/>
        </w:trPr>
        <w:tc>
          <w:tcPr>
            <w:tcW w:w="4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序号</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公开事项</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公开内容</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公开依据</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公开时限</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公开主体</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公开渠道和载体（“■”表示必选项，“□”表示可选项）</w:t>
            </w: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公开对象</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公开方式</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公开层级</w:t>
            </w:r>
          </w:p>
        </w:tc>
      </w:tr>
      <w:tr>
        <w:tblPrEx>
          <w:shd w:val="clear" w:color="auto" w:fill="auto"/>
          <w:tblCellMar>
            <w:top w:w="0" w:type="dxa"/>
            <w:left w:w="0" w:type="dxa"/>
            <w:bottom w:w="0" w:type="dxa"/>
            <w:right w:w="0" w:type="dxa"/>
          </w:tblCellMar>
        </w:tblPrEx>
        <w:trPr>
          <w:trHeight w:val="520" w:hRule="atLeast"/>
        </w:trPr>
        <w:tc>
          <w:tcPr>
            <w:tcW w:w="4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一级事项</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二级事项</w:t>
            </w: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特定群体</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主动</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依申请</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村级</w:t>
            </w:r>
          </w:p>
        </w:tc>
      </w:tr>
      <w:tr>
        <w:tblPrEx>
          <w:shd w:val="clear" w:color="auto" w:fill="auto"/>
          <w:tblCellMar>
            <w:top w:w="0" w:type="dxa"/>
            <w:left w:w="0" w:type="dxa"/>
            <w:bottom w:w="0" w:type="dxa"/>
            <w:right w:w="0" w:type="dxa"/>
          </w:tblCellMar>
        </w:tblPrEx>
        <w:trPr>
          <w:trHeight w:val="33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国家层面法规政策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1.《国有土地上房屋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2.《国有土地上房屋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3.《关于推进国有土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地上房屋征收与补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偿信息公开工作的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4.《关于进一步加强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国有土地上房屋征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收与补偿信息公开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工作的通知》。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Fonts w:hint="default" w:ascii="仿宋" w:hAnsi="仿宋" w:eastAsia="仿宋" w:cs="仿宋"/>
                <w:i w:val="0"/>
                <w:color w:val="000000"/>
                <w:kern w:val="0"/>
                <w:sz w:val="18"/>
                <w:szCs w:val="18"/>
                <w:u w:val="none"/>
                <w:lang w:val="en" w:eastAsia="zh-CN" w:bidi="ar"/>
              </w:rPr>
              <w:t>中华人民共和国</w:t>
            </w:r>
            <w:r>
              <w:rPr>
                <w:rFonts w:hint="eastAsia" w:ascii="仿宋" w:hAnsi="仿宋" w:eastAsia="仿宋" w:cs="仿宋"/>
                <w:i w:val="0"/>
                <w:color w:val="000000"/>
                <w:kern w:val="0"/>
                <w:sz w:val="18"/>
                <w:szCs w:val="18"/>
                <w:u w:val="none"/>
                <w:lang w:val="en-US" w:eastAsia="zh-CN" w:bidi="ar"/>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7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地方层面法规政策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2.地方政府规章；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3.规范性文件。</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Fonts w:hint="default" w:ascii="仿宋" w:hAnsi="仿宋" w:eastAsia="仿宋" w:cs="仿宋"/>
                <w:i w:val="0"/>
                <w:color w:val="000000"/>
                <w:kern w:val="0"/>
                <w:sz w:val="18"/>
                <w:szCs w:val="18"/>
                <w:u w:val="none"/>
                <w:lang w:val="en" w:eastAsia="zh-CN" w:bidi="ar"/>
              </w:rPr>
              <w:t>中华人民共和国</w:t>
            </w:r>
            <w:bookmarkStart w:id="2" w:name="_GoBack"/>
            <w:bookmarkEnd w:id="2"/>
            <w:r>
              <w:rPr>
                <w:rFonts w:hint="eastAsia" w:ascii="仿宋" w:hAnsi="仿宋" w:eastAsia="仿宋" w:cs="仿宋"/>
                <w:i w:val="0"/>
                <w:color w:val="000000"/>
                <w:kern w:val="0"/>
                <w:sz w:val="18"/>
                <w:szCs w:val="18"/>
                <w:u w:val="none"/>
                <w:lang w:val="en-US" w:eastAsia="zh-CN" w:bidi="ar"/>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1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启动要件</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征收项目符合公共利益的相关材料。</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自收到申请之日起20个工作日内公开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社会稳定风险评估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社会稳定风险评估结果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自收到申请之日起20个工作日内公开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房屋调查登记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1.入户调查通知；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2.调查结果；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3.认定结果。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房屋征收补偿方案拟订</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1.论证结论;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2.征求意见情况;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3.根据公众意见修改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情况。</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信息形成或者变更之日起20个工作日内予以公开；征求意见期限不得少于30日</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房屋征收决定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房屋征收决定公告（包括补偿方案和行政复议、行政诉讼权利等事项）。</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评估</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房地产估价机构确定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房地产估价机构选定或确定通知。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评估</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被征收房屋评估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分户的初步评估结果。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14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分户补偿情况</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分户补偿结果。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产权调换房屋</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1.房源信息；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2.选房办法；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3.选房结果。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1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房屋征收补偿决定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房屋征收补偿决定公告。</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（九）农村集体土地征收领域基层政务公开标准目录</w:t>
      </w:r>
    </w:p>
    <w:tbl>
      <w:tblPr>
        <w:tblStyle w:val="5"/>
        <w:tblW w:w="13185" w:type="dxa"/>
        <w:tblInd w:w="0" w:type="dxa"/>
        <w:shd w:val="clear" w:color="auto" w:fill="auto"/>
        <w:tblLayout w:type="autofit"/>
        <w:tblCellMar>
          <w:top w:w="0" w:type="dxa"/>
          <w:left w:w="0" w:type="dxa"/>
          <w:bottom w:w="0" w:type="dxa"/>
          <w:right w:w="0" w:type="dxa"/>
        </w:tblCellMar>
      </w:tblPr>
      <w:tblGrid>
        <w:gridCol w:w="439"/>
        <w:gridCol w:w="519"/>
        <w:gridCol w:w="482"/>
        <w:gridCol w:w="3654"/>
        <w:gridCol w:w="1266"/>
        <w:gridCol w:w="1007"/>
        <w:gridCol w:w="763"/>
        <w:gridCol w:w="927"/>
        <w:gridCol w:w="526"/>
        <w:gridCol w:w="849"/>
        <w:gridCol w:w="497"/>
        <w:gridCol w:w="583"/>
        <w:gridCol w:w="639"/>
        <w:gridCol w:w="1034"/>
      </w:tblGrid>
      <w:tr>
        <w:tblPrEx>
          <w:tblCellMar>
            <w:top w:w="0" w:type="dxa"/>
            <w:left w:w="0" w:type="dxa"/>
            <w:bottom w:w="0" w:type="dxa"/>
            <w:right w:w="0" w:type="dxa"/>
          </w:tblCellMar>
        </w:tblPrEx>
        <w:trPr>
          <w:trHeight w:val="500" w:hRule="atLeast"/>
        </w:trPr>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序号</w:t>
            </w:r>
          </w:p>
        </w:tc>
        <w:tc>
          <w:tcPr>
            <w:tcW w:w="1020"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公开事项</w:t>
            </w:r>
          </w:p>
        </w:tc>
        <w:tc>
          <w:tcPr>
            <w:tcW w:w="3795"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公开内容</w:t>
            </w:r>
          </w:p>
        </w:tc>
        <w:tc>
          <w:tcPr>
            <w:tcW w:w="129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公开依据</w:t>
            </w:r>
          </w:p>
        </w:tc>
        <w:tc>
          <w:tcPr>
            <w:tcW w:w="103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公开时限</w:t>
            </w:r>
          </w:p>
        </w:tc>
        <w:tc>
          <w:tcPr>
            <w:tcW w:w="780"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公开主体</w:t>
            </w:r>
          </w:p>
        </w:tc>
        <w:tc>
          <w:tcPr>
            <w:tcW w:w="960" w:type="dxa"/>
            <w:vMerge w:val="restart"/>
            <w:tcBorders>
              <w:top w:val="single" w:color="000000" w:sz="4" w:space="0"/>
              <w:left w:val="nil"/>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公开渠道</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公开对象</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公开方式</w:t>
            </w:r>
          </w:p>
        </w:tc>
        <w:tc>
          <w:tcPr>
            <w:tcW w:w="13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公开层级</w:t>
            </w:r>
          </w:p>
        </w:tc>
      </w:tr>
      <w:tr>
        <w:tblPrEx>
          <w:tblCellMar>
            <w:top w:w="0" w:type="dxa"/>
            <w:left w:w="0" w:type="dxa"/>
            <w:bottom w:w="0" w:type="dxa"/>
            <w:right w:w="0" w:type="dxa"/>
          </w:tblCellMar>
        </w:tblPrEx>
        <w:trPr>
          <w:trHeight w:val="460" w:hRule="atLeast"/>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525"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一级事项</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二级事项</w:t>
            </w:r>
          </w:p>
        </w:tc>
        <w:tc>
          <w:tcPr>
            <w:tcW w:w="3795"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129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103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780"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960" w:type="dxa"/>
            <w:vMerge w:val="continue"/>
            <w:tcBorders>
              <w:top w:val="single" w:color="000000" w:sz="4" w:space="0"/>
              <w:left w:val="nil"/>
              <w:bottom w:val="single" w:color="000000" w:sz="4" w:space="0"/>
              <w:right w:val="nil"/>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54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全社会</w:t>
            </w:r>
          </w:p>
        </w:tc>
        <w:tc>
          <w:tcPr>
            <w:tcW w:w="87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特定群体</w:t>
            </w:r>
          </w:p>
        </w:tc>
        <w:tc>
          <w:tcPr>
            <w:tcW w:w="510" w:type="dxa"/>
            <w:tcBorders>
              <w:top w:val="nil"/>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主动</w:t>
            </w:r>
          </w:p>
        </w:tc>
        <w:tc>
          <w:tcPr>
            <w:tcW w:w="600"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依申请</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县级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乡（</w:t>
            </w:r>
            <w:r>
              <w:rPr>
                <w:rFonts w:hint="eastAsia" w:ascii="宋体" w:hAnsi="宋体" w:cs="宋体"/>
                <w:b/>
                <w:bCs/>
                <w:i w:val="0"/>
                <w:color w:val="000000"/>
                <w:kern w:val="0"/>
                <w:sz w:val="20"/>
                <w:szCs w:val="20"/>
                <w:u w:val="none"/>
                <w:lang w:val="en-US" w:eastAsia="zh-CN" w:bidi="ar"/>
              </w:rPr>
              <w:t>乡</w:t>
            </w:r>
            <w:r>
              <w:rPr>
                <w:rFonts w:hint="eastAsia" w:ascii="宋体" w:hAnsi="宋体" w:eastAsia="宋体" w:cs="宋体"/>
                <w:b/>
                <w:bCs/>
                <w:i w:val="0"/>
                <w:color w:val="000000"/>
                <w:kern w:val="0"/>
                <w:sz w:val="20"/>
                <w:szCs w:val="20"/>
                <w:u w:val="none"/>
                <w:lang w:val="en-US" w:eastAsia="zh-CN" w:bidi="ar"/>
              </w:rPr>
              <w:t>）级</w:t>
            </w:r>
          </w:p>
        </w:tc>
      </w:tr>
      <w:tr>
        <w:tblPrEx>
          <w:tblCellMar>
            <w:top w:w="0" w:type="dxa"/>
            <w:left w:w="0" w:type="dxa"/>
            <w:bottom w:w="0" w:type="dxa"/>
            <w:right w:w="0" w:type="dxa"/>
          </w:tblCellMar>
        </w:tblPrEx>
        <w:trPr>
          <w:trHeight w:val="218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一、征地管理政策</w:t>
            </w:r>
          </w:p>
        </w:tc>
        <w:tc>
          <w:tcPr>
            <w:tcW w:w="49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征地补偿安置法律以及适用于本地区的政策、技术标准等规定要求。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1.法律法规和规章；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2.征地前期准备、征地审查报批、征地组织实施规范性文件；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3.土地补偿费和安置补助费标准（征地区片综合地价或征地统一年产值标准）；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4.地上附着物和青苗补偿费标准；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〔*农村村民住宅拆迁补偿标准〕；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〔*征地工作流程图〕。</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《中华人民共和国土地管理法》、《中华人民共和国政府信息公开条例》</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自该信息形成或者变更之日起20个工作日内予以公开，法律法规另有规定的除外。</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703"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二、征地报批前期准备</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拟征收土地启动公告</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在拟征收土地前，应拟定并发布土地征收启动公告，内容包括征收范围、征收目的、开展土地现状调查的安排（包括调查时间、地点、程序、参加人员及相关要求）等。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1.拟征收土地用途；</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2.拟征收土地的位置和范围；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3.开展土地现状调查的安排；</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4.拟征收土地的原用途管控（包括不得抢栽、抢种、抢建等有关规定）；</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在启动拟征收土地工作时公开，公示时间不少于10日。          </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60" w:hRule="atLeast"/>
        </w:trPr>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w:t>
            </w:r>
          </w:p>
        </w:tc>
        <w:tc>
          <w:tcPr>
            <w:tcW w:w="3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after="160" w:afterAutospacing="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拟征收土地现状调查结果按规定确认后，调查结果予以公开。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拟征收土地现状调查表（含农民住房、青苗及其他地上附着物）；</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《国土资源部办公厅关于进一步做好市县征地信息公开工作有关问题的通知》（国土资厅发〔2014〕29号）</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拟征收土地现状调查结束后5个工作日公开。    公示结束后转为依申请公开。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√面向拟征收土地所在地的村集体中不能直接到场且未委托他人代理、经通知仍不到场参加的成员.</w:t>
            </w: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720" w:hRule="atLeast"/>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3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64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二、征地报批前期准备</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征地补偿安置方案公告</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征地调查及风险评估结束后，县（市、区）自然资源主管部门和负责农村集体土地征收的有关部门拟定《征地补偿安置方案》并予以公开。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1.被征收土地的位置、地类、面积，地上附着物和青苗的种类、数量，需要安置的农业人口和数量；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2.土地补偿费和安置补助费的标准、数额、支付对象和支付方式；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3.地上附着物和青苗的补偿标准与支付方式；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4.社会保障费用的补贴人数；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5.农业人员安置具体途径；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6.其他有关征地补偿、安置的具体措施；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7.听证、行政复议、诉讼等救济途径；</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《国土资源部办公厅关于进一步做好市县征地信息公开工作有关问题的通知》（国土资厅发〔2014〕29号）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拟定《征地补偿安置方案》后5个工作日内公开，公示时间不少于30日。      </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8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征地补偿安置方案听证</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依申请开展听证工作的，听证结果公开。按征地补偿安置方案公告确定的时间制作《听证通知书》；按《听证通知书》规定的时间组织听证；实施听证的，公开听证相关材料。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1.《听证通知书》；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2.听证处理意见；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〔*听证笔录有关资料〕。</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1.《自然资源听证规定》；2.《国土资源部办公厅关于进一步做好市县征地信息公开工作有关问题的通知》（国土资厅发〔2014〕29号）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①《听证通知书》应在组织听证7个工作日前予以公开；②其他听证公开内容在征地听证结束后5个工作日内公开。    公示结束后转为依申请公开。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8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征地补偿安置协议</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根据法律、法规的规定或听证会情况修改征地补偿安置方案后，组织有关部门与拟征收土地的所有权人、使用权人签订征地补偿安置协议。</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《征地补偿安置协议》签定后及时公开。     公示结束后转为依申请公开。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2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三、征地审查报批</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征地报批材料</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县（市、区）人民政府按照建设用地审查报批有关规定，组织用地报批过程中的相关报批材料予以公开。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1.县（市、区）人民政府建设用地请示；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2.县（市、区）自然资源主管部门建设用地审查意见；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3.建设用地呈报说明书、农用地转用方案、补充耕地方案、征收土地方案、供地方案；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4.土地勘测定界图（涉及国家秘密的项目除外；图件应按有关法律法规规定予以技术处理）。</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2.《国土资源部办公厅关于进一步做好市县征地信息公开工作有关问题的通知》（国土资厅发〔2014〕29号）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1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征地批准文件</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有权一级人民政府批准用地的批复文件、地方人民政府转发批复文件应予以公开。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1.国务院批准用地批复文件（指用地由国务院批准）；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2.省级人民政府批准用地批复文件（指用地由省级人民政府批准）；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3.国务院批准城市用地后省级人民政府审核同意实施方案文件；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4.地方人民政府转发用地批复文件；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5.其他用地批准文件。</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1.《中华人民共和国土地管理法》；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2.《中华人民共和国政府信息公开条例》</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0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四、征地组织实施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征收土地公告</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土地征收批准后，县（市、区）人民政府拟定征收土地公告并予以公开。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1.办理征地补偿登记的期限、地点和要求；</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2.行政复议、诉讼等救济途径。</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《土地管理法》</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三教乡人民政府、三教乡国土所</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5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征地补偿费用支付</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征地补偿费用支付凭证。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获得支付凭证后5个工作日内予以公开。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bl>
    <w:p>
      <w:pPr>
        <w:numPr>
          <w:ilvl w:val="0"/>
          <w:numId w:val="0"/>
        </w:numPr>
        <w:ind w:leftChars="0"/>
        <w:jc w:val="both"/>
        <w:rPr>
          <w:rFonts w:hint="eastAsia" w:ascii="仿宋" w:hAnsi="仿宋" w:eastAsia="仿宋" w:cs="仿宋"/>
          <w:b/>
          <w:bCs/>
          <w:sz w:val="18"/>
          <w:szCs w:val="18"/>
          <w:lang w:val="en-US" w:eastAsia="zh-CN"/>
        </w:rPr>
      </w:pPr>
    </w:p>
    <w:p>
      <w:pPr>
        <w:numPr>
          <w:ilvl w:val="0"/>
          <w:numId w:val="0"/>
        </w:numPr>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（十）救灾领域基层政务公开标准目录</w:t>
      </w:r>
    </w:p>
    <w:tbl>
      <w:tblPr>
        <w:tblStyle w:val="5"/>
        <w:tblW w:w="13509" w:type="dxa"/>
        <w:tblInd w:w="0" w:type="dxa"/>
        <w:shd w:val="clear" w:color="auto" w:fill="auto"/>
        <w:tblLayout w:type="autofit"/>
        <w:tblCellMar>
          <w:top w:w="0" w:type="dxa"/>
          <w:left w:w="0" w:type="dxa"/>
          <w:bottom w:w="0" w:type="dxa"/>
          <w:right w:w="0" w:type="dxa"/>
        </w:tblCellMar>
      </w:tblPr>
      <w:tblGrid>
        <w:gridCol w:w="563"/>
        <w:gridCol w:w="1131"/>
        <w:gridCol w:w="546"/>
        <w:gridCol w:w="1040"/>
        <w:gridCol w:w="1409"/>
        <w:gridCol w:w="1665"/>
        <w:gridCol w:w="1290"/>
        <w:gridCol w:w="1275"/>
        <w:gridCol w:w="1365"/>
        <w:gridCol w:w="645"/>
        <w:gridCol w:w="465"/>
        <w:gridCol w:w="570"/>
        <w:gridCol w:w="555"/>
        <w:gridCol w:w="510"/>
        <w:gridCol w:w="480"/>
      </w:tblGrid>
      <w:tr>
        <w:tblPrEx>
          <w:tblCellMar>
            <w:top w:w="0" w:type="dxa"/>
            <w:left w:w="0" w:type="dxa"/>
            <w:bottom w:w="0" w:type="dxa"/>
            <w:right w:w="0" w:type="dxa"/>
          </w:tblCellMar>
        </w:tblPrEx>
        <w:trPr>
          <w:trHeight w:val="570" w:hRule="atLeast"/>
        </w:trPr>
        <w:tc>
          <w:tcPr>
            <w:tcW w:w="328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公开事项</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公开内容</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公开依据</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公开主体</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公开渠道和载体</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公开对象</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公开方式</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460" w:hRule="atLeast"/>
        </w:trPr>
        <w:tc>
          <w:tcPr>
            <w:tcW w:w="16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一级事项</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二级事项</w:t>
            </w: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全社会</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特定群体</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主动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依申请</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164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1</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与救灾有关的法律、法规</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部门和地方规章</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与救灾有关的部门和地方规章、规范性文件</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其他政策文件</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其他可以公开的与救灾有关的政策文件，包括改革方案、发展规划、专项规划、工作计划等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2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标准</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救灾领域有关的国家标准、行业标准、地方标准等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9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重大决策草案</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涉及管理相对人切身利益、需社会广泛知晓的重要改革方案等重大决策，决策前向社会公开决策草案、决策依据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重大政策解读及回应</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●有关重大政策的解读及回应</w:t>
            </w:r>
            <w:r>
              <w:rPr>
                <w:rStyle w:val="14"/>
                <w:sz w:val="18"/>
                <w:szCs w:val="18"/>
                <w:lang w:val="en-US" w:eastAsia="zh-CN" w:bidi="ar"/>
              </w:rPr>
              <w:t xml:space="preserve">                       ●相关热点问题的解读及回应</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国务院办公厅关于在政务公开工作中进一步做好政务舆情回应的通知》（国办发〔2016〕61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重大决策作出后及时公开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重要会议</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以会议讨论作出重要改革方案等重大决策时，经党组研究认为有必要公开讨论决策过程的会议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提前一周发通知邀请</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征集采纳社会公众意见情况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重大决策草案公布后征集到的社会公众意见情况、采纳与否情况及理由等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征求意见时对外公布的时限内公开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2</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综合减灾示范社区</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综合减灾示范社区分布情况（其具体位置、创建时间、创建级别等）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20"/>
                <w:szCs w:val="20"/>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灾害信息员队伍</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乡村两级灾害信息员工作职责和办公电话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r>
      <w:tr>
        <w:tblPrEx>
          <w:tblCellMar>
            <w:top w:w="0" w:type="dxa"/>
            <w:left w:w="0" w:type="dxa"/>
            <w:bottom w:w="0" w:type="dxa"/>
            <w:right w:w="0" w:type="dxa"/>
          </w:tblCellMar>
        </w:tblPrEx>
        <w:trPr>
          <w:trHeight w:val="16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预警信息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气象、地震等单位发布的预警信息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3</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灾情核定信息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本行政区域内因自然灾害造成的损失情况（受灾时间、灾害种类、受灾范围、灾害造成的损失等）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救助审定信息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自然灾害救助（6类）的救助对象、申报材料、办理程序及时限等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3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灾害救助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三教乡应急办审批</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救助款物通知及划拨情况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因灾过渡期生活救助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●因灾过渡期生活救助标准、过渡期生活救助对象评议结果公示（灾民姓名、受灾情况、拟救助金额、监督举报电话）                                         ●过渡期生活救助对象确定（灾民姓名、受灾情况、救助金额、监督举报电话)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98"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居民住房恢复重建救助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●居民住房恢复重建救助标准（居民因灾倒房、损房恢复重建具体救助标准）                            ●居民住房恢复重建救助对象评议结果公示（公开灾民姓名、受灾情况、拟救助标准、监督举报电话）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6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4</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捐赠款物信息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年度捐赠款物信息以及款物使用情况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年度款物使用情况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年度救灾资金和救灾物资等使用情况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84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5</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工作动态</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防灾减灾救灾其他相关动态信息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（十一）就业领域基层政务公开标准目录</w:t>
      </w:r>
    </w:p>
    <w:p>
      <w:pPr>
        <w:numPr>
          <w:ilvl w:val="0"/>
          <w:numId w:val="0"/>
        </w:numPr>
        <w:ind w:leftChars="0"/>
        <w:rPr>
          <w:rFonts w:hint="eastAsia"/>
        </w:rPr>
      </w:pPr>
    </w:p>
    <w:tbl>
      <w:tblPr>
        <w:tblStyle w:val="5"/>
        <w:tblW w:w="13580" w:type="dxa"/>
        <w:tblInd w:w="-6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40"/>
        <w:gridCol w:w="2070"/>
        <w:gridCol w:w="1395"/>
        <w:gridCol w:w="1245"/>
        <w:gridCol w:w="915"/>
        <w:gridCol w:w="1170"/>
        <w:gridCol w:w="825"/>
        <w:gridCol w:w="675"/>
        <w:gridCol w:w="750"/>
        <w:gridCol w:w="750"/>
        <w:gridCol w:w="645"/>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6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070"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395"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45"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15"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70" w:type="dxa"/>
            <w:vMerge w:val="restart"/>
            <w:noWrap w:val="0"/>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50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0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485" w:type="dxa"/>
            <w:gridSpan w:val="2"/>
            <w:noWrap w:val="0"/>
            <w:vAlign w:val="center"/>
          </w:tcPr>
          <w:p>
            <w:pPr>
              <w:widowControl/>
              <w:jc w:val="center"/>
              <w:rPr>
                <w:rFonts w:hint="eastAsia" w:ascii="黑体" w:hAnsi="宋体" w:eastAsia="黑体" w:cs="宋体"/>
                <w:color w:val="000000"/>
                <w:kern w:val="0"/>
                <w:sz w:val="22"/>
                <w:lang w:val="en-US" w:eastAsia="zh-CN"/>
              </w:rPr>
            </w:pPr>
            <w:r>
              <w:rPr>
                <w:rFonts w:hint="eastAsia" w:ascii="黑体" w:hAnsi="宋体" w:eastAsia="黑体" w:cs="宋体"/>
                <w:color w:val="000000"/>
                <w:kern w:val="0"/>
                <w:sz w:val="22"/>
                <w:lang w:val="en-US" w:eastAsia="zh-CN"/>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pPr>
              <w:widowControl/>
              <w:jc w:val="left"/>
              <w:rPr>
                <w:rFonts w:ascii="Times New Roman" w:hAnsi="Times New Roman"/>
                <w:color w:val="000000"/>
                <w:kern w:val="0"/>
                <w:sz w:val="22"/>
              </w:rPr>
            </w:pPr>
          </w:p>
        </w:tc>
        <w:tc>
          <w:tcPr>
            <w:tcW w:w="72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4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070" w:type="dxa"/>
            <w:vMerge w:val="continue"/>
            <w:noWrap w:val="0"/>
            <w:vAlign w:val="center"/>
          </w:tcPr>
          <w:p>
            <w:pPr>
              <w:widowControl/>
              <w:jc w:val="left"/>
              <w:rPr>
                <w:rFonts w:ascii="黑体" w:hAnsi="宋体" w:eastAsia="黑体" w:cs="宋体"/>
                <w:color w:val="000000"/>
                <w:kern w:val="0"/>
                <w:sz w:val="22"/>
              </w:rPr>
            </w:pPr>
          </w:p>
        </w:tc>
        <w:tc>
          <w:tcPr>
            <w:tcW w:w="1395" w:type="dxa"/>
            <w:vMerge w:val="continue"/>
            <w:noWrap w:val="0"/>
            <w:vAlign w:val="center"/>
          </w:tcPr>
          <w:p>
            <w:pPr>
              <w:widowControl/>
              <w:jc w:val="left"/>
              <w:rPr>
                <w:rFonts w:ascii="黑体" w:hAnsi="宋体" w:eastAsia="黑体" w:cs="宋体"/>
                <w:color w:val="000000"/>
                <w:kern w:val="0"/>
                <w:sz w:val="22"/>
              </w:rPr>
            </w:pPr>
          </w:p>
        </w:tc>
        <w:tc>
          <w:tcPr>
            <w:tcW w:w="1245" w:type="dxa"/>
            <w:vMerge w:val="continue"/>
            <w:noWrap w:val="0"/>
            <w:vAlign w:val="center"/>
          </w:tcPr>
          <w:p>
            <w:pPr>
              <w:widowControl/>
              <w:jc w:val="left"/>
              <w:rPr>
                <w:rFonts w:ascii="黑体" w:hAnsi="宋体" w:eastAsia="黑体" w:cs="宋体"/>
                <w:color w:val="000000"/>
                <w:kern w:val="0"/>
                <w:sz w:val="22"/>
              </w:rPr>
            </w:pPr>
          </w:p>
        </w:tc>
        <w:tc>
          <w:tcPr>
            <w:tcW w:w="915" w:type="dxa"/>
            <w:vMerge w:val="continue"/>
            <w:noWrap w:val="0"/>
            <w:vAlign w:val="center"/>
          </w:tcPr>
          <w:p>
            <w:pPr>
              <w:widowControl/>
              <w:jc w:val="left"/>
              <w:rPr>
                <w:rFonts w:ascii="黑体" w:hAnsi="宋体" w:eastAsia="黑体" w:cs="宋体"/>
                <w:color w:val="000000"/>
                <w:kern w:val="0"/>
                <w:sz w:val="22"/>
              </w:rPr>
            </w:pPr>
          </w:p>
        </w:tc>
        <w:tc>
          <w:tcPr>
            <w:tcW w:w="1170" w:type="dxa"/>
            <w:vMerge w:val="continue"/>
            <w:noWrap w:val="0"/>
            <w:vAlign w:val="center"/>
          </w:tcPr>
          <w:p>
            <w:pPr>
              <w:widowControl/>
              <w:jc w:val="left"/>
              <w:rPr>
                <w:rFonts w:ascii="黑体" w:hAnsi="宋体" w:eastAsia="黑体" w:cs="宋体"/>
                <w:kern w:val="0"/>
                <w:sz w:val="22"/>
              </w:rPr>
            </w:pPr>
          </w:p>
        </w:tc>
        <w:tc>
          <w:tcPr>
            <w:tcW w:w="825"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5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45" w:type="dxa"/>
            <w:noWrap w:val="0"/>
            <w:vAlign w:val="center"/>
          </w:tcPr>
          <w:p>
            <w:pPr>
              <w:widowControl/>
              <w:jc w:val="center"/>
              <w:rPr>
                <w:rFonts w:hint="eastAsia" w:ascii="黑体" w:hAnsi="宋体" w:eastAsia="黑体" w:cs="宋体"/>
                <w:color w:val="000000"/>
                <w:kern w:val="0"/>
                <w:sz w:val="22"/>
                <w:lang w:eastAsia="zh-CN"/>
              </w:rPr>
            </w:pPr>
            <w:r>
              <w:rPr>
                <w:rFonts w:hint="eastAsia" w:ascii="黑体" w:hAnsi="宋体" w:eastAsia="黑体" w:cs="宋体"/>
                <w:color w:val="000000"/>
                <w:kern w:val="0"/>
                <w:sz w:val="22"/>
                <w:lang w:val="en-US" w:eastAsia="zh-CN"/>
              </w:rPr>
              <w:t>乡级</w:t>
            </w:r>
          </w:p>
        </w:tc>
        <w:tc>
          <w:tcPr>
            <w:tcW w:w="840" w:type="dxa"/>
            <w:noWrap w:val="0"/>
            <w:vAlign w:val="center"/>
          </w:tcPr>
          <w:p>
            <w:pPr>
              <w:widowControl/>
              <w:jc w:val="center"/>
              <w:rPr>
                <w:rFonts w:hint="default" w:ascii="黑体" w:hAnsi="宋体" w:eastAsia="黑体" w:cs="宋体"/>
                <w:color w:val="000000"/>
                <w:kern w:val="0"/>
                <w:sz w:val="22"/>
                <w:lang w:val="en-US" w:eastAsia="zh-CN"/>
              </w:rPr>
            </w:pPr>
            <w:r>
              <w:rPr>
                <w:rFonts w:hint="eastAsia" w:ascii="黑体" w:hAnsi="宋体" w:eastAsia="黑体" w:cs="宋体"/>
                <w:color w:val="000000"/>
                <w:kern w:val="0"/>
                <w:sz w:val="22"/>
                <w:lang w:val="en-US" w:eastAsia="zh-CN"/>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就业信息服务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就业政策法规咨询</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就业创业政策项目、对象范围、政策申请条件、政策申请材料、办理流程、办理地点（方式）、咨询电话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val="en-US" w:eastAsia="zh-CN"/>
              </w:rPr>
              <w:t>三教劳保所</w:t>
            </w:r>
          </w:p>
        </w:tc>
        <w:tc>
          <w:tcPr>
            <w:tcW w:w="1170"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岗位信息发布</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招聘单位、岗位要求、福利待遇、招聘流程、应聘方式、咨询电话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vMerge w:val="continue"/>
            <w:noWrap w:val="0"/>
            <w:vAlign w:val="center"/>
          </w:tcPr>
          <w:p>
            <w:pPr>
              <w:rPr>
                <w:rFonts w:ascii="仿宋_GB2312" w:hAnsi="宋体" w:eastAsia="仿宋_GB2312"/>
                <w:color w:val="000000"/>
                <w:sz w:val="18"/>
                <w:szCs w:val="18"/>
              </w:rPr>
            </w:pP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3</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求职信息登记</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服务对象、提交材料、办理流程、服务时间、服务地点（方式）、咨询电话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vMerge w:val="continue"/>
            <w:noWrap w:val="0"/>
            <w:vAlign w:val="center"/>
          </w:tcPr>
          <w:p>
            <w:pPr>
              <w:rPr>
                <w:rFonts w:ascii="仿宋_GB2312" w:hAnsi="宋体" w:eastAsia="仿宋_GB2312"/>
                <w:color w:val="000000"/>
                <w:sz w:val="18"/>
                <w:szCs w:val="18"/>
              </w:rPr>
            </w:pP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4</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职业介绍</w:t>
            </w:r>
          </w:p>
        </w:tc>
        <w:tc>
          <w:tcPr>
            <w:tcW w:w="207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p>
            <w:pPr>
              <w:rPr>
                <w:rFonts w:ascii="仿宋_GB2312" w:hAnsi="宋体" w:eastAsia="仿宋_GB2312"/>
                <w:color w:val="000000"/>
                <w:sz w:val="18"/>
                <w:szCs w:val="18"/>
              </w:rPr>
            </w:pPr>
            <w:r>
              <w:rPr>
                <w:rFonts w:hint="eastAsia" w:ascii="仿宋_GB2312" w:hAnsi="宋体" w:eastAsia="仿宋_GB2312"/>
                <w:color w:val="000000"/>
                <w:sz w:val="18"/>
                <w:szCs w:val="18"/>
              </w:rPr>
              <w:t>服务内容</w:t>
            </w:r>
            <w:r>
              <w:rPr>
                <w:rFonts w:hint="eastAsia" w:ascii="仿宋_GB2312" w:hAnsi="宋体" w:eastAsia="仿宋_GB2312"/>
                <w:color w:val="000000"/>
                <w:sz w:val="18"/>
                <w:szCs w:val="18"/>
              </w:rPr>
              <w:br w:type="textWrapping"/>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5</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职业指导</w:t>
            </w:r>
          </w:p>
        </w:tc>
        <w:tc>
          <w:tcPr>
            <w:tcW w:w="2070" w:type="dxa"/>
            <w:vMerge w:val="continue"/>
            <w:noWrap w:val="0"/>
            <w:vAlign w:val="center"/>
          </w:tcPr>
          <w:p>
            <w:pPr>
              <w:rPr>
                <w:rFonts w:ascii="仿宋_GB2312" w:hAnsi="宋体" w:eastAsia="仿宋_GB2312"/>
                <w:color w:val="000000"/>
                <w:sz w:val="18"/>
                <w:szCs w:val="18"/>
              </w:rPr>
            </w:pPr>
          </w:p>
        </w:tc>
        <w:tc>
          <w:tcPr>
            <w:tcW w:w="1395" w:type="dxa"/>
            <w:vMerge w:val="continue"/>
            <w:noWrap w:val="0"/>
            <w:vAlign w:val="center"/>
          </w:tcPr>
          <w:p>
            <w:pPr>
              <w:rPr>
                <w:rFonts w:ascii="仿宋_GB2312" w:hAnsi="宋体" w:eastAsia="仿宋_GB2312"/>
                <w:color w:val="000000"/>
                <w:sz w:val="18"/>
                <w:szCs w:val="18"/>
              </w:rPr>
            </w:pPr>
          </w:p>
        </w:tc>
        <w:tc>
          <w:tcPr>
            <w:tcW w:w="1245" w:type="dxa"/>
            <w:vMerge w:val="continue"/>
            <w:noWrap w:val="0"/>
            <w:vAlign w:val="center"/>
          </w:tcPr>
          <w:p>
            <w:pPr>
              <w:rPr>
                <w:rFonts w:ascii="仿宋_GB2312" w:hAnsi="宋体" w:eastAsia="仿宋_GB2312"/>
                <w:color w:val="000000"/>
                <w:sz w:val="18"/>
                <w:szCs w:val="18"/>
              </w:rPr>
            </w:pP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vMerge w:val="continue"/>
            <w:noWrap w:val="0"/>
            <w:vAlign w:val="center"/>
          </w:tcPr>
          <w:p>
            <w:pPr>
              <w:rPr>
                <w:rFonts w:ascii="仿宋_GB2312" w:hAnsi="宋体" w:eastAsia="仿宋_GB2312"/>
                <w:color w:val="000000"/>
                <w:sz w:val="18"/>
                <w:szCs w:val="18"/>
              </w:rPr>
            </w:pP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6</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创业开业指导</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7</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活动通知、活动时间、参与方式、相关材料、活动地址、咨询电话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8</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失业登记</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9</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就业登记</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vMerge w:val="continue"/>
            <w:noWrap w:val="0"/>
            <w:vAlign w:val="center"/>
          </w:tcPr>
          <w:p>
            <w:pPr>
              <w:rPr>
                <w:rFonts w:ascii="仿宋_GB2312" w:hAnsi="宋体" w:eastAsia="仿宋_GB2312"/>
                <w:color w:val="000000"/>
                <w:sz w:val="18"/>
                <w:szCs w:val="18"/>
              </w:rPr>
            </w:pP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10</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《就业创业证》申领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11</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创业服务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12</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就业困难人员认定</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13</w:t>
            </w:r>
          </w:p>
        </w:tc>
        <w:tc>
          <w:tcPr>
            <w:tcW w:w="720" w:type="dxa"/>
            <w:vMerge w:val="continue"/>
            <w:noWrap w:val="0"/>
            <w:vAlign w:val="center"/>
          </w:tcPr>
          <w:p>
            <w:pPr>
              <w:jc w:val="cente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就业困难人员社会保险补贴申领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14</w:t>
            </w:r>
          </w:p>
        </w:tc>
        <w:tc>
          <w:tcPr>
            <w:tcW w:w="720" w:type="dxa"/>
            <w:vMerge w:val="continue"/>
            <w:noWrap w:val="0"/>
            <w:vAlign w:val="center"/>
          </w:tcPr>
          <w:p>
            <w:pPr>
              <w:jc w:val="cente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公益性岗位补贴申领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15</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16</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吸纳贫困劳动力就业奖补申领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17</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高等学校等毕业生接收手续办理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18</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就业见习补贴申领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三教劳保所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19</w:t>
            </w:r>
          </w:p>
        </w:tc>
        <w:tc>
          <w:tcPr>
            <w:tcW w:w="720" w:type="dxa"/>
            <w:vMerge w:val="continue"/>
            <w:noWrap w:val="0"/>
            <w:vAlign w:val="center"/>
          </w:tcPr>
          <w:p>
            <w:pPr>
              <w:jc w:val="cente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bl>
    <w:p>
      <w:pPr>
        <w:jc w:val="center"/>
        <w:rPr>
          <w:rFonts w:ascii="Times New Roman" w:hAnsi="Times New Roman" w:eastAsia="方正小标宋_GBK"/>
          <w:sz w:val="28"/>
          <w:szCs w:val="28"/>
        </w:rPr>
      </w:pPr>
    </w:p>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（十二）农业农村补贴领域基层政务公开标准目录</w:t>
      </w:r>
    </w:p>
    <w:tbl>
      <w:tblPr>
        <w:tblStyle w:val="5"/>
        <w:tblW w:w="12450" w:type="dxa"/>
        <w:tblInd w:w="0" w:type="dxa"/>
        <w:shd w:val="clear" w:color="auto" w:fill="auto"/>
        <w:tblLayout w:type="autofit"/>
        <w:tblCellMar>
          <w:top w:w="0" w:type="dxa"/>
          <w:left w:w="0" w:type="dxa"/>
          <w:bottom w:w="0" w:type="dxa"/>
          <w:right w:w="0" w:type="dxa"/>
        </w:tblCellMar>
      </w:tblPr>
      <w:tblGrid>
        <w:gridCol w:w="585"/>
        <w:gridCol w:w="675"/>
        <w:gridCol w:w="645"/>
        <w:gridCol w:w="1635"/>
        <w:gridCol w:w="2100"/>
        <w:gridCol w:w="1365"/>
        <w:gridCol w:w="780"/>
        <w:gridCol w:w="1035"/>
        <w:gridCol w:w="645"/>
        <w:gridCol w:w="645"/>
        <w:gridCol w:w="645"/>
        <w:gridCol w:w="570"/>
        <w:gridCol w:w="570"/>
        <w:gridCol w:w="555"/>
      </w:tblGrid>
      <w:tr>
        <w:tblPrEx>
          <w:tblCellMar>
            <w:top w:w="0" w:type="dxa"/>
            <w:left w:w="0" w:type="dxa"/>
            <w:bottom w:w="0" w:type="dxa"/>
            <w:right w:w="0" w:type="dxa"/>
          </w:tblCellMar>
        </w:tblPrEx>
        <w:trPr>
          <w:trHeight w:val="270" w:hRule="atLeast"/>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序号</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公开事项</w:t>
            </w:r>
          </w:p>
        </w:tc>
        <w:tc>
          <w:tcPr>
            <w:tcW w:w="16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公开内容（要素）</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公开依据</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公开时限</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公开主体</w:t>
            </w:r>
          </w:p>
        </w:tc>
        <w:tc>
          <w:tcPr>
            <w:tcW w:w="103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公开渠道和载体</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公开对象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公开方式</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公开基层</w:t>
            </w:r>
          </w:p>
        </w:tc>
      </w:tr>
      <w:tr>
        <w:tblPrEx>
          <w:tblCellMar>
            <w:top w:w="0" w:type="dxa"/>
            <w:left w:w="0" w:type="dxa"/>
            <w:bottom w:w="0" w:type="dxa"/>
            <w:right w:w="0" w:type="dxa"/>
          </w:tblCellMar>
        </w:tblPrEx>
        <w:trPr>
          <w:trHeight w:val="480"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一级事项</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二级事项</w:t>
            </w:r>
          </w:p>
        </w:tc>
        <w:tc>
          <w:tcPr>
            <w:tcW w:w="16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全社会</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特点群体</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主动</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依申请</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乡级</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村级</w:t>
            </w:r>
          </w:p>
        </w:tc>
      </w:tr>
      <w:tr>
        <w:tblPrEx>
          <w:tblCellMar>
            <w:top w:w="0" w:type="dxa"/>
            <w:left w:w="0" w:type="dxa"/>
            <w:bottom w:w="0" w:type="dxa"/>
            <w:right w:w="0" w:type="dxa"/>
          </w:tblCellMar>
        </w:tblPrEx>
        <w:trPr>
          <w:trHeight w:val="64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lang w:val="en-US" w:eastAsia="zh-CN"/>
              </w:rPr>
            </w:pPr>
            <w:r>
              <w:rPr>
                <w:rFonts w:hint="eastAsia" w:ascii="仿宋" w:hAnsi="仿宋" w:eastAsia="仿宋" w:cs="仿宋"/>
                <w:i w:val="0"/>
                <w:color w:val="000000"/>
                <w:sz w:val="20"/>
                <w:szCs w:val="20"/>
                <w:u w:val="none"/>
                <w:lang w:val="en-US" w:eastAsia="zh-CN"/>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农业生产发展资金</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耕地地力保护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●政策依据；●申请指南：包括补贴对象、补贴范围、补贴标准、申请程序、申请材料、咨询电话、受理单位、办理时限、联系方式等；●补贴结果；●监督渠道：包括举报电话、地址等。</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《财政部农业农村部关于修订印发农业相关转移支付资金管理办法的通知》 (财(2020)10号)、《财政部农业部关于全面推开农业“三项补贴”改革工作的通知》(财农(2016)26号)、《山西省财政厅山西省农业厅&lt;关于印发农业生产发展资金管理实施细则&gt;的通知》(晋财农(2017) 92号)、《山西省财政厅山西省农业厅关于做好农业支持保护补贴资金工作的通知》(晋财农(2018) 72号)</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自政府信息形成或者变更之日起20个工作日内。法律、法规对政府信息公开的期限另有规定的，从其规定。</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03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bl>
    <w:p>
      <w:pPr>
        <w:numPr>
          <w:ilvl w:val="0"/>
          <w:numId w:val="0"/>
        </w:numPr>
        <w:jc w:val="both"/>
        <w:rPr>
          <w:rFonts w:hint="eastAsia" w:ascii="仿宋" w:hAnsi="仿宋" w:eastAsia="仿宋" w:cs="仿宋"/>
          <w:b/>
          <w:bCs/>
          <w:sz w:val="20"/>
          <w:szCs w:val="20"/>
          <w:lang w:eastAsia="zh-CN"/>
        </w:rPr>
      </w:pPr>
    </w:p>
    <w:p>
      <w:pPr>
        <w:numPr>
          <w:ilvl w:val="0"/>
          <w:numId w:val="0"/>
        </w:numPr>
        <w:jc w:val="both"/>
        <w:rPr>
          <w:rFonts w:hint="eastAsia" w:ascii="仿宋" w:hAnsi="仿宋" w:eastAsia="仿宋" w:cs="仿宋"/>
          <w:b/>
          <w:bCs/>
          <w:sz w:val="20"/>
          <w:szCs w:val="20"/>
          <w:lang w:eastAsia="zh-CN"/>
        </w:rPr>
      </w:pPr>
    </w:p>
    <w:p>
      <w:pPr>
        <w:numPr>
          <w:ilvl w:val="0"/>
          <w:numId w:val="0"/>
        </w:numPr>
        <w:jc w:val="both"/>
        <w:rPr>
          <w:rFonts w:hint="eastAsia" w:ascii="仿宋" w:hAnsi="仿宋" w:eastAsia="仿宋" w:cs="仿宋"/>
          <w:b/>
          <w:bCs/>
          <w:sz w:val="20"/>
          <w:szCs w:val="20"/>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(十三)社会救助领域基层政务公开标准目录</w:t>
      </w:r>
    </w:p>
    <w:tbl>
      <w:tblPr>
        <w:tblStyle w:val="5"/>
        <w:tblpPr w:leftFromText="180" w:rightFromText="180" w:vertAnchor="text" w:horzAnchor="page" w:tblpX="1408" w:tblpY="431"/>
        <w:tblOverlap w:val="never"/>
        <w:tblW w:w="14193" w:type="dxa"/>
        <w:jc w:val="center"/>
        <w:tblLayout w:type="fixed"/>
        <w:tblCellMar>
          <w:top w:w="0" w:type="dxa"/>
          <w:left w:w="0" w:type="dxa"/>
          <w:bottom w:w="0" w:type="dxa"/>
          <w:right w:w="0" w:type="dxa"/>
        </w:tblCellMar>
      </w:tblPr>
      <w:tblGrid>
        <w:gridCol w:w="464"/>
        <w:gridCol w:w="511"/>
        <w:gridCol w:w="19"/>
        <w:gridCol w:w="530"/>
        <w:gridCol w:w="4738"/>
        <w:gridCol w:w="1725"/>
        <w:gridCol w:w="810"/>
        <w:gridCol w:w="810"/>
        <w:gridCol w:w="1320"/>
        <w:gridCol w:w="592"/>
        <w:gridCol w:w="574"/>
        <w:gridCol w:w="564"/>
        <w:gridCol w:w="550"/>
        <w:gridCol w:w="503"/>
        <w:gridCol w:w="483"/>
      </w:tblGrid>
      <w:tr>
        <w:tblPrEx>
          <w:tblCellMar>
            <w:top w:w="0" w:type="dxa"/>
            <w:left w:w="0" w:type="dxa"/>
            <w:bottom w:w="0" w:type="dxa"/>
            <w:right w:w="0" w:type="dxa"/>
          </w:tblCellMar>
        </w:tblPrEx>
        <w:trPr>
          <w:trHeight w:val="552" w:hRule="atLeast"/>
          <w:jc w:val="center"/>
        </w:trPr>
        <w:tc>
          <w:tcPr>
            <w:tcW w:w="46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序号</w:t>
            </w:r>
          </w:p>
        </w:tc>
        <w:tc>
          <w:tcPr>
            <w:tcW w:w="106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公开事项</w:t>
            </w:r>
          </w:p>
        </w:tc>
        <w:tc>
          <w:tcPr>
            <w:tcW w:w="473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公开内容</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(要素）</w:t>
            </w:r>
          </w:p>
        </w:tc>
        <w:tc>
          <w:tcPr>
            <w:tcW w:w="17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公开依据</w:t>
            </w:r>
          </w:p>
        </w:tc>
        <w:tc>
          <w:tcPr>
            <w:tcW w:w="8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时限</w:t>
            </w:r>
          </w:p>
        </w:tc>
        <w:tc>
          <w:tcPr>
            <w:tcW w:w="8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主体</w:t>
            </w:r>
          </w:p>
        </w:tc>
        <w:tc>
          <w:tcPr>
            <w:tcW w:w="13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kern w:val="0"/>
                <w:sz w:val="18"/>
                <w:szCs w:val="18"/>
                <w:u w:val="none"/>
                <w:lang w:val="en-US" w:eastAsia="zh-CN" w:bidi="ar"/>
              </w:rPr>
            </w:pPr>
            <w:r>
              <w:rPr>
                <w:rFonts w:hint="eastAsia" w:ascii="黑体" w:hAnsi="黑体" w:eastAsia="黑体" w:cs="黑体"/>
                <w:i w:val="0"/>
                <w:color w:val="000000"/>
                <w:kern w:val="0"/>
                <w:sz w:val="18"/>
                <w:szCs w:val="18"/>
                <w:u w:val="none"/>
                <w:lang w:val="en-US" w:eastAsia="zh-CN" w:bidi="ar"/>
              </w:rPr>
              <w:t>公开渠道和载体</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p>
        </w:tc>
        <w:tc>
          <w:tcPr>
            <w:tcW w:w="11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公开对象</w:t>
            </w:r>
          </w:p>
        </w:tc>
        <w:tc>
          <w:tcPr>
            <w:tcW w:w="11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公开方式</w:t>
            </w:r>
          </w:p>
        </w:tc>
        <w:tc>
          <w:tcPr>
            <w:tcW w:w="9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609"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5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一级事项</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二级事项</w:t>
            </w:r>
          </w:p>
        </w:tc>
        <w:tc>
          <w:tcPr>
            <w:tcW w:w="473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17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13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全</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社会</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特定</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群体</w:t>
            </w: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主动</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依</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申请</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乡级</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1490" w:hRule="atLeast"/>
          <w:jc w:val="center"/>
        </w:trPr>
        <w:tc>
          <w:tcPr>
            <w:tcW w:w="4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3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Lr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113" w:right="113"/>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综合业务</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18"/>
                <w:szCs w:val="18"/>
                <w:lang w:val="en-US" w:eastAsia="zh-CN" w:bidi="ar"/>
              </w:rPr>
            </w:pPr>
            <w:r>
              <w:rPr>
                <w:rFonts w:hint="eastAsia" w:ascii="仿宋" w:hAnsi="仿宋" w:eastAsia="仿宋" w:cs="仿宋"/>
                <w:i w:val="0"/>
                <w:color w:val="000000"/>
                <w:kern w:val="0"/>
                <w:sz w:val="18"/>
                <w:szCs w:val="18"/>
                <w:u w:val="none"/>
                <w:lang w:val="en-US" w:eastAsia="zh-CN" w:bidi="ar"/>
              </w:rPr>
              <w:t>l</w:t>
            </w:r>
            <w:r>
              <w:rPr>
                <w:rStyle w:val="13"/>
                <w:rFonts w:hint="eastAsia" w:ascii="仿宋" w:hAnsi="仿宋" w:eastAsia="仿宋" w:cs="仿宋"/>
                <w:sz w:val="18"/>
                <w:szCs w:val="18"/>
                <w:lang w:val="en-US" w:eastAsia="zh-CN" w:bidi="ar"/>
              </w:rPr>
              <w:t>《社会救助暂行办法》（国务院令第649号）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Style w:val="13"/>
                <w:rFonts w:hint="eastAsia" w:ascii="仿宋" w:hAnsi="仿宋" w:eastAsia="仿宋" w:cs="仿宋"/>
                <w:i w:val="0"/>
                <w:color w:val="000000"/>
                <w:sz w:val="18"/>
                <w:szCs w:val="18"/>
                <w:lang w:val="en-US" w:eastAsia="zh-CN" w:bidi="ar"/>
              </w:rPr>
              <w:t>山西省人民政府关于贯彻落实《社会救助暂行办法》的实施意见（晋政发〔2014〕35号）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Style w:val="13"/>
                <w:rFonts w:hint="eastAsia" w:ascii="仿宋" w:hAnsi="仿宋" w:eastAsia="仿宋" w:cs="仿宋"/>
                <w:sz w:val="18"/>
                <w:szCs w:val="18"/>
                <w:lang w:val="en-US" w:eastAsia="zh-CN" w:bidi="ar"/>
              </w:rPr>
              <w:t>市级政策法规文件</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18"/>
                <w:szCs w:val="18"/>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967" w:hRule="atLeast"/>
          <w:jc w:val="center"/>
        </w:trPr>
        <w:tc>
          <w:tcPr>
            <w:tcW w:w="4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3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监督检查</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l</w:t>
            </w:r>
            <w:r>
              <w:rPr>
                <w:rStyle w:val="13"/>
                <w:rFonts w:hint="eastAsia" w:ascii="仿宋" w:hAnsi="仿宋" w:eastAsia="仿宋" w:cs="仿宋"/>
                <w:sz w:val="18"/>
                <w:szCs w:val="18"/>
                <w:lang w:val="en-US" w:eastAsia="zh-CN" w:bidi="ar"/>
              </w:rPr>
              <w:t>社会救助信访通讯地址;三教乡人民政府</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Style w:val="13"/>
                <w:rFonts w:hint="eastAsia" w:ascii="仿宋" w:hAnsi="仿宋" w:eastAsia="仿宋" w:cs="仿宋"/>
                <w:sz w:val="18"/>
                <w:szCs w:val="18"/>
                <w:lang w:val="en-US" w:eastAsia="zh-CN" w:bidi="ar"/>
              </w:rPr>
              <w:t>社会救助投诉举报电话：0357-5685988</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11"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最低生活保障</w:t>
            </w: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3"/>
                <w:rFonts w:hint="eastAsia" w:ascii="仿宋" w:hAnsi="仿宋" w:eastAsia="仿宋" w:cs="仿宋"/>
                <w:sz w:val="18"/>
                <w:szCs w:val="18"/>
                <w:lang w:val="en-US" w:eastAsia="zh-CN" w:bidi="ar"/>
              </w:rPr>
            </w:pPr>
            <w:r>
              <w:rPr>
                <w:rFonts w:hint="eastAsia" w:ascii="仿宋" w:hAnsi="仿宋" w:eastAsia="仿宋" w:cs="仿宋"/>
                <w:i w:val="0"/>
                <w:color w:val="000000"/>
                <w:kern w:val="0"/>
                <w:sz w:val="18"/>
                <w:szCs w:val="18"/>
                <w:u w:val="none"/>
                <w:lang w:val="en-US" w:eastAsia="zh-CN" w:bidi="ar"/>
              </w:rPr>
              <w:t>l《国务院关于进一步加强和改进最低生活保障工作的意见》（国发〔2012〕45号）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Fonts w:hint="eastAsia" w:ascii="仿宋" w:hAnsi="仿宋" w:eastAsia="仿宋" w:cs="仿宋"/>
                <w:i w:val="0"/>
                <w:color w:val="000000"/>
                <w:kern w:val="0"/>
                <w:sz w:val="18"/>
                <w:szCs w:val="18"/>
                <w:u w:val="none"/>
                <w:lang w:val="en-US" w:eastAsia="zh-CN" w:bidi="ar"/>
              </w:rPr>
              <w:t>《最低生活保障审核审批办法（试行）》（民发〔2012〕220号）</w:t>
            </w:r>
            <w:r>
              <w:rPr>
                <w:rStyle w:val="15"/>
                <w:rFonts w:hint="eastAsia" w:ascii="仿宋" w:hAnsi="仿宋" w:eastAsia="仿宋" w:cs="仿宋"/>
                <w:sz w:val="18"/>
                <w:szCs w:val="18"/>
                <w:lang w:val="en-US" w:eastAsia="zh-CN" w:bidi="ar"/>
              </w:rPr>
              <w:br w:type="textWrapping"/>
            </w:r>
            <w:r>
              <w:rPr>
                <w:rStyle w:val="15"/>
                <w:rFonts w:hint="eastAsia" w:ascii="仿宋" w:hAnsi="仿宋" w:eastAsia="仿宋" w:cs="仿宋"/>
                <w:sz w:val="18"/>
                <w:szCs w:val="18"/>
                <w:lang w:val="en-US" w:eastAsia="zh-CN" w:bidi="ar"/>
              </w:rPr>
              <w:t>l</w:t>
            </w:r>
            <w:r>
              <w:rPr>
                <w:rFonts w:hint="eastAsia" w:ascii="仿宋" w:hAnsi="仿宋" w:eastAsia="仿宋" w:cs="仿宋"/>
                <w:i w:val="0"/>
                <w:color w:val="000000"/>
                <w:kern w:val="0"/>
                <w:sz w:val="18"/>
                <w:szCs w:val="18"/>
                <w:u w:val="none"/>
                <w:lang w:val="en-US" w:eastAsia="zh-CN" w:bidi="ar"/>
              </w:rPr>
              <w:t>《山西省最低生活保障审核审批办法（试行）》（晋民发〔2013〕72号）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l关于印发临汾市农村最低生活保障政策与扶贫开发政策有效衔接实施方案的通知（临政办发</w:t>
            </w:r>
            <w:r>
              <w:rPr>
                <w:rFonts w:hint="eastAsia" w:ascii="仿宋" w:hAnsi="仿宋" w:eastAsia="仿宋" w:cs="仿宋"/>
                <w:i w:val="0"/>
                <w:color w:val="000000"/>
                <w:kern w:val="0"/>
                <w:sz w:val="18"/>
                <w:szCs w:val="18"/>
                <w:u w:val="none"/>
                <w:lang w:val="en-US" w:eastAsia="zh-CN" w:bidi="ar"/>
              </w:rPr>
              <w:t>〔2017〕54号</w:t>
            </w:r>
            <w:r>
              <w:rPr>
                <w:rStyle w:val="15"/>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5"/>
                <w:rFonts w:hint="eastAsia" w:ascii="仿宋" w:hAnsi="仿宋" w:eastAsia="仿宋" w:cs="仿宋"/>
                <w:sz w:val="18"/>
                <w:szCs w:val="18"/>
                <w:lang w:val="en-US" w:eastAsia="zh-CN" w:bidi="ar"/>
              </w:rPr>
            </w:pPr>
            <w:r>
              <w:rPr>
                <w:rStyle w:val="15"/>
                <w:rFonts w:hint="eastAsia" w:ascii="仿宋" w:hAnsi="仿宋" w:eastAsia="仿宋" w:cs="仿宋"/>
                <w:sz w:val="18"/>
                <w:szCs w:val="18"/>
                <w:lang w:val="en-US" w:eastAsia="zh-CN" w:bidi="ar"/>
              </w:rPr>
              <w:t>l关于印发霍州市农村最低生活保障制度与扶贫开发政策有效衔接实施方案的通知（霍政办发</w:t>
            </w:r>
            <w:r>
              <w:rPr>
                <w:rFonts w:hint="eastAsia" w:ascii="仿宋" w:hAnsi="仿宋" w:eastAsia="仿宋" w:cs="仿宋"/>
                <w:i w:val="0"/>
                <w:color w:val="000000"/>
                <w:kern w:val="0"/>
                <w:sz w:val="18"/>
                <w:szCs w:val="18"/>
                <w:u w:val="none"/>
                <w:lang w:val="en-US" w:eastAsia="zh-CN" w:bidi="ar"/>
              </w:rPr>
              <w:t>〔2017〕76号</w:t>
            </w:r>
            <w:r>
              <w:rPr>
                <w:rStyle w:val="15"/>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5"/>
                <w:rFonts w:hint="eastAsia" w:ascii="仿宋" w:hAnsi="仿宋" w:eastAsia="仿宋" w:cs="仿宋"/>
                <w:sz w:val="18"/>
                <w:szCs w:val="18"/>
                <w:lang w:val="en-US" w:eastAsia="zh-CN" w:bidi="ar"/>
              </w:rPr>
            </w:pPr>
            <w:r>
              <w:rPr>
                <w:rStyle w:val="15"/>
                <w:rFonts w:hint="eastAsia" w:ascii="仿宋" w:hAnsi="仿宋" w:eastAsia="仿宋" w:cs="仿宋"/>
                <w:sz w:val="18"/>
                <w:szCs w:val="18"/>
                <w:lang w:val="en-US" w:eastAsia="zh-CN" w:bidi="ar"/>
              </w:rPr>
              <w:t>l关于印发霍州市城市居民最低生活保障实施细则的通知（霍政办发</w:t>
            </w:r>
            <w:r>
              <w:rPr>
                <w:rFonts w:hint="eastAsia" w:ascii="仿宋" w:hAnsi="仿宋" w:eastAsia="仿宋" w:cs="仿宋"/>
                <w:i w:val="0"/>
                <w:color w:val="000000"/>
                <w:kern w:val="0"/>
                <w:sz w:val="18"/>
                <w:szCs w:val="18"/>
                <w:u w:val="none"/>
                <w:lang w:val="en-US" w:eastAsia="zh-CN" w:bidi="ar"/>
              </w:rPr>
              <w:t>〔2009〕72号</w:t>
            </w:r>
            <w:r>
              <w:rPr>
                <w:rStyle w:val="15"/>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5"/>
                <w:rFonts w:hint="eastAsia" w:ascii="仿宋" w:hAnsi="仿宋" w:eastAsia="仿宋" w:cs="仿宋"/>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3"/>
                <w:rFonts w:hint="eastAsia" w:ascii="仿宋" w:hAnsi="仿宋" w:eastAsia="仿宋" w:cs="仿宋"/>
                <w:sz w:val="18"/>
                <w:szCs w:val="18"/>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3"/>
                <w:rFonts w:hint="eastAsia" w:ascii="仿宋" w:hAnsi="仿宋" w:eastAsia="仿宋" w:cs="仿宋"/>
                <w:i w:val="0"/>
                <w:color w:val="000000"/>
                <w:sz w:val="18"/>
                <w:szCs w:val="18"/>
                <w:lang w:val="en-US" w:eastAsia="zh-CN" w:bidi="ar"/>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18"/>
                <w:szCs w:val="18"/>
                <w:lang w:val="en-US" w:eastAsia="zh-CN" w:bidi="ar"/>
              </w:rPr>
            </w:pPr>
            <w:r>
              <w:rPr>
                <w:rStyle w:val="13"/>
                <w:rFonts w:hint="eastAsia" w:ascii="仿宋" w:hAnsi="仿宋" w:eastAsia="仿宋" w:cs="仿宋"/>
                <w:i w:val="0"/>
                <w:color w:val="000000"/>
                <w:sz w:val="18"/>
                <w:szCs w:val="18"/>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3"/>
                <w:rFonts w:hint="eastAsia" w:ascii="仿宋" w:hAnsi="仿宋" w:eastAsia="仿宋" w:cs="仿宋"/>
                <w:i w:val="0"/>
                <w:color w:val="000000"/>
                <w:sz w:val="18"/>
                <w:szCs w:val="18"/>
                <w:lang w:val="en-US" w:eastAsia="zh-CN" w:bidi="ar"/>
              </w:rPr>
            </w:pPr>
            <w:r>
              <w:rPr>
                <w:rStyle w:val="13"/>
                <w:rFonts w:hint="eastAsia" w:ascii="仿宋" w:hAnsi="仿宋" w:eastAsia="仿宋" w:cs="仿宋"/>
                <w:i w:val="0"/>
                <w:color w:val="000000"/>
                <w:sz w:val="18"/>
                <w:szCs w:val="18"/>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1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4</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Fonts w:hint="eastAsia"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办理事项：最低生活保障</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办理条件：有本市户口且在当地常住；共同生活的家庭成员自申请之日前（城市6个月，农村12个月）家庭人均纯收入低于本市最低生活标准，且家庭经济状况不能维持基本生活需要</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最低生活保障标准：城市低保655元/月，农村低保5400元/年</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申请材料：申请书、家庭经济状况申报表及授权书、居民户口本、身份证、家庭成员收入证明、其他</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办理流程：申请、受理、审核、审批</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办理时间、地点：在三教乡民政办月初申请办理</w:t>
            </w:r>
            <w:r>
              <w:rPr>
                <w:rStyle w:val="15"/>
                <w:rFonts w:hint="eastAsia" w:ascii="仿宋" w:hAnsi="仿宋" w:eastAsia="仿宋" w:cs="仿宋"/>
                <w:sz w:val="20"/>
                <w:szCs w:val="20"/>
                <w:lang w:val="en-US" w:eastAsia="zh-CN" w:bidi="ar"/>
              </w:rPr>
              <w:br w:type="textWrapping"/>
            </w:r>
            <w:r>
              <w:rPr>
                <w:rStyle w:val="13"/>
                <w:rFonts w:hint="eastAsia" w:ascii="仿宋" w:hAnsi="仿宋" w:eastAsia="仿宋" w:cs="仿宋"/>
                <w:sz w:val="20"/>
                <w:szCs w:val="20"/>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Fonts w:hint="eastAsia" w:ascii="仿宋" w:hAnsi="仿宋" w:eastAsia="仿宋" w:cs="仿宋"/>
                <w:i w:val="0"/>
                <w:color w:val="000000"/>
                <w:kern w:val="0"/>
                <w:sz w:val="20"/>
                <w:szCs w:val="20"/>
                <w:u w:val="none"/>
                <w:lang w:val="en-US" w:eastAsia="zh-CN" w:bidi="ar"/>
              </w:rPr>
              <w:t>《国务院关于进一步加强和改进最低生活保障工作的意见》（国发〔2012〕45号）、</w:t>
            </w:r>
            <w:r>
              <w:rPr>
                <w:rStyle w:val="13"/>
                <w:rFonts w:hint="eastAsia" w:ascii="仿宋" w:hAnsi="仿宋" w:eastAsia="仿宋" w:cs="仿宋"/>
                <w:i w:val="0"/>
                <w:color w:val="000000"/>
                <w:sz w:val="20"/>
                <w:szCs w:val="20"/>
                <w:lang w:val="en-US" w:eastAsia="zh-CN" w:bidi="ar"/>
              </w:rPr>
              <w:t>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917"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审核信息</w:t>
            </w:r>
          </w:p>
        </w:tc>
        <w:tc>
          <w:tcPr>
            <w:tcW w:w="47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l初审对象名单及相关信息</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《国务院关于进一步加强和改进最低生活保障工作的意见》（国发〔2012〕45号）、各地相关政策法规文件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审核结束之日起10个工作日内，公示7个工作日</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755"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w:t>
            </w:r>
          </w:p>
        </w:tc>
        <w:tc>
          <w:tcPr>
            <w:tcW w:w="511"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审批信息</w:t>
            </w:r>
          </w:p>
        </w:tc>
        <w:tc>
          <w:tcPr>
            <w:tcW w:w="47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低保</w:t>
            </w:r>
            <w:r>
              <w:rPr>
                <w:rFonts w:hint="eastAsia" w:ascii="仿宋" w:hAnsi="仿宋" w:eastAsia="仿宋" w:cs="仿宋"/>
                <w:i w:val="0"/>
                <w:color w:val="000000"/>
                <w:kern w:val="0"/>
                <w:sz w:val="20"/>
                <w:szCs w:val="20"/>
                <w:u w:val="none"/>
                <w:lang w:val="en-US" w:eastAsia="zh-CN" w:bidi="ar"/>
              </w:rPr>
              <w:t>对象名单及相关信息</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《国务院关于进一步加强和改进最低生活保障工作的意见》（国发〔2012〕46号）、各地相关政策法规文件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审批结束之日起10个工作日内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w:t>
            </w:r>
          </w:p>
        </w:tc>
        <w:tc>
          <w:tcPr>
            <w:tcW w:w="511"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特困人员救助供养</w:t>
            </w:r>
          </w:p>
        </w:tc>
        <w:tc>
          <w:tcPr>
            <w:tcW w:w="54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l《国务院关于进一步健全特困人员救助供养制度的意见》（国发〔2016〕14号）</w:t>
            </w:r>
            <w:r>
              <w:rPr>
                <w:rStyle w:val="16"/>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民政部关于印发《特困人员认定办法》的通知（民发〔2016〕178号）</w:t>
            </w:r>
            <w:r>
              <w:rPr>
                <w:rStyle w:val="16"/>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民政部关于贯彻落实《国务院关于进一步健全特困人员救助供养制度的意见》（民发〔2016〕115号）</w:t>
            </w:r>
            <w:r>
              <w:rPr>
                <w:rStyle w:val="16"/>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l山西省人民政府关于进一步健全完善特困人员救助</w:t>
            </w:r>
            <w:r>
              <w:rPr>
                <w:rFonts w:hint="eastAsia" w:ascii="仿宋" w:hAnsi="仿宋" w:eastAsia="仿宋" w:cs="仿宋"/>
                <w:i w:val="0"/>
                <w:color w:val="000000"/>
                <w:kern w:val="0"/>
                <w:sz w:val="20"/>
                <w:szCs w:val="20"/>
                <w:u w:val="none"/>
                <w:lang w:val="en-US" w:eastAsia="zh-CN" w:bidi="ar"/>
              </w:rPr>
              <w:t>供养制度的实施意见（晋政发〔2016〕61号</w:t>
            </w:r>
            <w:r>
              <w:rPr>
                <w:rStyle w:val="15"/>
                <w:rFonts w:hint="eastAsia" w:ascii="仿宋" w:hAnsi="仿宋" w:eastAsia="仿宋" w:cs="仿宋"/>
                <w:sz w:val="20"/>
                <w:szCs w:val="20"/>
                <w:lang w:val="en-US" w:eastAsia="zh-CN" w:bidi="ar"/>
              </w:rPr>
              <w:t>）</w:t>
            </w:r>
            <w:r>
              <w:rPr>
                <w:rStyle w:val="15"/>
                <w:rFonts w:hint="eastAsia" w:ascii="仿宋" w:hAnsi="仿宋" w:eastAsia="仿宋" w:cs="仿宋"/>
                <w:sz w:val="20"/>
                <w:szCs w:val="20"/>
                <w:lang w:val="en-US" w:eastAsia="zh-CN" w:bidi="ar"/>
              </w:rPr>
              <w:br w:type="textWrapping"/>
            </w:r>
            <w:r>
              <w:rPr>
                <w:rFonts w:hint="eastAsia" w:ascii="仿宋" w:hAnsi="仿宋" w:eastAsia="仿宋" w:cs="仿宋"/>
                <w:i w:val="0"/>
                <w:color w:val="000000"/>
                <w:kern w:val="0"/>
                <w:sz w:val="20"/>
                <w:szCs w:val="20"/>
                <w:u w:val="none"/>
                <w:lang w:val="en-US" w:eastAsia="zh-CN" w:bidi="ar"/>
              </w:rPr>
              <w:t>l山西省民政厅 山西省财政厅关于制定特困人员救助供养指导标准的通知（晋民发〔2017〕57号）</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l关于印发临汾市特困人员救助供养实施办法的通知（临政发〔2017〕19号）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l霍州市人民政府关于印发《霍州市农村五保制度实施细则》（暂行）的通知（霍政发〔2006〕32号）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t xml:space="preserve">  </w:t>
            </w: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597"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办理事项：特困人员救助</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办理条件：具有本辖区户籍的城乡老年人、残疾人、未满16周岁的未成年人无劳动能力、无生活 来源、无法定赡养人、抚养、扶养义务人，或者其法定义务人无履行义务能力</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救助供养标准：集中供养11244元/年，分散供养10224元/年</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申请材料：申请表、家庭经济状况登记表及授权书、申请人和法定赡养、抚养、扶养义务人的身份证和户口本复印件、申请人和法定赡养、抚养、扶养义务人的收入证明、其他相关证明材料</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办理流程：申请、受理、审核、审批</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办理时间、地点：月初在乡民政办申请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lang w:val="en-US"/>
              </w:rPr>
            </w:pP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093"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9</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审核信息</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l初审对象名单及相关信息</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终止供养名单</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审核结束之日起10个工作日内，公示7个工作日</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t xml:space="preserve">  </w:t>
            </w: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10</w:t>
            </w:r>
          </w:p>
        </w:tc>
        <w:tc>
          <w:tcPr>
            <w:tcW w:w="511" w:type="dxa"/>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审批信息</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特困人员名单及相关信息</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审批结束之日起10个工作日内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705" w:hRule="atLeast"/>
          <w:jc w:val="center"/>
        </w:trPr>
        <w:tc>
          <w:tcPr>
            <w:tcW w:w="4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11</w:t>
            </w:r>
          </w:p>
        </w:tc>
        <w:tc>
          <w:tcPr>
            <w:tcW w:w="511" w:type="dxa"/>
            <w:vMerge w:val="restart"/>
            <w:tcBorders>
              <w:top w:val="single" w:color="000000" w:sz="4" w:space="0"/>
              <w:left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临时救助</w:t>
            </w: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210" w:leftChars="100"/>
              <w:jc w:val="left"/>
              <w:textAlignment w:val="center"/>
              <w:rPr>
                <w:rStyle w:val="10"/>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《国务院关于全面建立临时救助制度的通知》（国发〔2014〕47号）</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0"/>
                <w:rFonts w:hint="eastAsia" w:ascii="仿宋" w:hAnsi="仿宋" w:eastAsia="仿宋" w:cs="仿宋"/>
                <w:sz w:val="20"/>
                <w:szCs w:val="20"/>
                <w:lang w:val="en-US" w:eastAsia="zh-CN" w:bidi="ar"/>
              </w:rPr>
              <w:t>《民政部 财政部关于进一步加强和改进临时救助工作的意见》（民发〔2018〕23号）</w:t>
            </w:r>
            <w:r>
              <w:rPr>
                <w:rStyle w:val="10"/>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l山西省人民政府关于贯彻落实《社会救助暂行办法》的实施意见（</w:t>
            </w:r>
            <w:r>
              <w:rPr>
                <w:rStyle w:val="10"/>
                <w:rFonts w:hint="eastAsia" w:ascii="仿宋" w:hAnsi="仿宋" w:eastAsia="仿宋" w:cs="仿宋"/>
                <w:i w:val="0"/>
                <w:color w:val="000000"/>
                <w:sz w:val="20"/>
                <w:szCs w:val="20"/>
                <w:lang w:val="en-US" w:eastAsia="zh-CN" w:bidi="ar"/>
              </w:rPr>
              <w:t>晋政发〔2014〕35号）</w:t>
            </w:r>
            <w:r>
              <w:rPr>
                <w:rStyle w:val="10"/>
                <w:rFonts w:hint="eastAsia" w:ascii="仿宋" w:hAnsi="仿宋" w:eastAsia="仿宋" w:cs="仿宋"/>
                <w:i w:val="0"/>
                <w:color w:val="000000"/>
                <w:sz w:val="20"/>
                <w:szCs w:val="20"/>
                <w:lang w:val="en-US" w:eastAsia="zh-CN" w:bidi="ar"/>
              </w:rPr>
              <w:br w:type="textWrapping"/>
            </w:r>
            <w:r>
              <w:rPr>
                <w:rStyle w:val="15"/>
                <w:rFonts w:hint="eastAsia" w:ascii="仿宋" w:hAnsi="仿宋" w:eastAsia="仿宋" w:cs="仿宋"/>
                <w:sz w:val="20"/>
                <w:szCs w:val="20"/>
                <w:lang w:val="en-US" w:eastAsia="zh-CN" w:bidi="ar"/>
              </w:rPr>
              <w:t>l山西省民政厅 山西省财政厅关于进一步加强和改进临时救助工作的通知（晋</w:t>
            </w:r>
            <w:r>
              <w:rPr>
                <w:rStyle w:val="10"/>
                <w:rFonts w:hint="eastAsia" w:ascii="仿宋" w:hAnsi="仿宋" w:eastAsia="仿宋" w:cs="仿宋"/>
                <w:sz w:val="20"/>
                <w:szCs w:val="20"/>
                <w:lang w:val="en-US" w:eastAsia="zh-CN" w:bidi="ar"/>
              </w:rPr>
              <w:t>民发〔2018〕72号</w:t>
            </w:r>
            <w:r>
              <w:rPr>
                <w:rStyle w:val="15"/>
                <w:rFonts w:hint="eastAsia" w:ascii="仿宋" w:hAnsi="仿宋" w:eastAsia="仿宋" w:cs="仿宋"/>
                <w:sz w:val="20"/>
                <w:szCs w:val="20"/>
                <w:lang w:val="en-US" w:eastAsia="zh-CN" w:bidi="ar"/>
              </w:rPr>
              <w:t>）</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l《关于转发山西省民政厅 山西省财政厅 关于进一步加强和改进临时救助工作的通知》的通知（临市民发</w:t>
            </w:r>
            <w:r>
              <w:rPr>
                <w:rStyle w:val="10"/>
                <w:rFonts w:hint="eastAsia" w:ascii="仿宋" w:hAnsi="仿宋" w:eastAsia="仿宋" w:cs="仿宋"/>
                <w:sz w:val="20"/>
                <w:szCs w:val="20"/>
                <w:lang w:val="en-US" w:eastAsia="zh-CN" w:bidi="ar"/>
              </w:rPr>
              <w:t>〔2018〕127号</w:t>
            </w:r>
            <w:r>
              <w:rPr>
                <w:rStyle w:val="15"/>
                <w:rFonts w:hint="eastAsia" w:ascii="仿宋" w:hAnsi="仿宋" w:eastAsia="仿宋" w:cs="仿宋"/>
                <w:sz w:val="20"/>
                <w:szCs w:val="20"/>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exact"/>
              <w:ind w:left="210" w:leftChars="100"/>
              <w:jc w:val="left"/>
              <w:textAlignment w:val="center"/>
              <w:rPr>
                <w:rStyle w:val="10"/>
                <w:rFonts w:hint="eastAsia" w:ascii="仿宋" w:hAnsi="仿宋" w:eastAsia="仿宋" w:cs="仿宋"/>
                <w:sz w:val="20"/>
                <w:szCs w:val="20"/>
                <w:lang w:val="en-US" w:eastAsia="zh-CN" w:bidi="ar"/>
              </w:rPr>
            </w:pPr>
            <w:r>
              <w:rPr>
                <w:rStyle w:val="15"/>
                <w:rFonts w:hint="eastAsia" w:ascii="仿宋" w:hAnsi="仿宋" w:eastAsia="仿宋" w:cs="仿宋"/>
                <w:sz w:val="20"/>
                <w:szCs w:val="20"/>
                <w:lang w:val="en-US" w:eastAsia="zh-CN" w:bidi="ar"/>
              </w:rPr>
              <w:t>l</w:t>
            </w:r>
            <w:r>
              <w:rPr>
                <w:rStyle w:val="10"/>
                <w:rFonts w:hint="eastAsia" w:ascii="仿宋" w:hAnsi="仿宋" w:eastAsia="仿宋" w:cs="仿宋"/>
                <w:sz w:val="20"/>
                <w:szCs w:val="20"/>
                <w:lang w:val="en-US" w:eastAsia="zh-CN" w:bidi="ar"/>
              </w:rPr>
              <w:t>关于印发霍州市城乡居民临时困难救助实施细则的通知（霍政发〔2017〕34号</w:t>
            </w:r>
            <w:r>
              <w:rPr>
                <w:rStyle w:val="15"/>
                <w:rFonts w:hint="eastAsia" w:ascii="仿宋" w:hAnsi="仿宋" w:eastAsia="仿宋" w:cs="仿宋"/>
                <w:sz w:val="20"/>
                <w:szCs w:val="20"/>
                <w:lang w:val="en-US" w:eastAsia="zh-CN" w:bidi="ar"/>
              </w:rPr>
              <w:t>）</w:t>
            </w:r>
            <w:r>
              <w:rPr>
                <w:rStyle w:val="15"/>
                <w:rFonts w:hint="eastAsia" w:ascii="仿宋" w:hAnsi="仿宋" w:eastAsia="仿宋" w:cs="仿宋"/>
                <w:sz w:val="20"/>
                <w:szCs w:val="20"/>
                <w:lang w:val="en-US" w:eastAsia="zh-CN" w:bidi="ar"/>
              </w:rPr>
              <w:br w:type="textWrapping"/>
            </w:r>
            <w:r>
              <w:rPr>
                <w:rStyle w:val="10"/>
                <w:rFonts w:hint="eastAsia" w:ascii="仿宋" w:hAnsi="仿宋" w:eastAsia="仿宋" w:cs="仿宋"/>
                <w:sz w:val="20"/>
                <w:szCs w:val="20"/>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196" w:hanging="200" w:hangingChars="100"/>
              <w:jc w:val="both"/>
              <w:textAlignment w:val="center"/>
              <w:rPr>
                <w:rFonts w:hint="eastAsia" w:ascii="仿宋" w:hAnsi="仿宋" w:eastAsia="仿宋" w:cs="仿宋"/>
                <w:i w:val="0"/>
                <w:color w:val="000000"/>
                <w:sz w:val="22"/>
                <w:szCs w:val="22"/>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kern w:val="0"/>
                <w:sz w:val="22"/>
                <w:szCs w:val="22"/>
                <w:u w:val="none"/>
                <w:lang w:val="en-US" w:eastAsia="zh-CN" w:bidi="ar"/>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kern w:val="0"/>
                <w:sz w:val="22"/>
                <w:szCs w:val="22"/>
                <w:u w:val="none"/>
                <w:lang w:val="en-US" w:eastAsia="zh-CN" w:bidi="ar"/>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834"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12</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办理事项：临时救助</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办理条件：有本市常住户口，因突发性、临时性等原因造成基本生活出现暂时困难的家庭</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救助标准：一次性个人最高救助5000元，家庭最高救助10000元</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申请材料：申请书；在校证明；申请人及家庭成员户口本、身份证复印件；低保证、低收入家庭提供家庭成员收入证明；按类别填写相应表格并提供证明材料；申请人近期1寸免冠照片4张；指定代发机构个人结算储蓄存折复印件</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办理流程：申请、受理、审核、审批</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办理时间、地点：乡民政办</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lang w:val="en-US"/>
              </w:rPr>
            </w:pPr>
            <w:r>
              <w:rPr>
                <w:rStyle w:val="15"/>
                <w:rFonts w:hint="eastAsia" w:ascii="仿宋" w:hAnsi="仿宋" w:eastAsia="仿宋" w:cs="仿宋"/>
                <w:sz w:val="20"/>
                <w:szCs w:val="20"/>
                <w:lang w:val="en-US" w:eastAsia="zh-CN" w:bidi="ar"/>
              </w:rPr>
              <w:br w:type="textWrapping"/>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《国务院关于全面建立临时救助制度的通知》（国发〔2014〕47号）、各地相关政策法规文件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348"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13</w:t>
            </w:r>
          </w:p>
        </w:tc>
        <w:tc>
          <w:tcPr>
            <w:tcW w:w="511"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审核审批信息</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临时救助对象名单</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br w:type="textWrapping"/>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《国务院关于全面建立临时救助制度的通知》（国发〔2014〕47号）、各地相关政策法规文件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审核或审批结束之日起10个工作日内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三教乡人民政府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lang w:eastAsia="zh-CN"/>
              </w:rPr>
              <w:t>乡</w:t>
            </w:r>
            <w:r>
              <w:rPr>
                <w:rFonts w:hint="eastAsia" w:ascii="仿宋" w:hAnsi="仿宋" w:eastAsia="仿宋" w:cs="仿宋"/>
                <w:sz w:val="18"/>
                <w:szCs w:val="18"/>
              </w:rPr>
              <w:t>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196" w:hanging="200" w:hanging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bl>
    <w:p>
      <w:pPr>
        <w:rPr>
          <w:rFonts w:hint="eastAsia" w:ascii="仿宋" w:hAnsi="仿宋" w:eastAsia="仿宋" w:cs="仿宋"/>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（十四）养老服务领域基层政务公开标准目录</w:t>
      </w:r>
    </w:p>
    <w:tbl>
      <w:tblPr>
        <w:tblStyle w:val="5"/>
        <w:tblW w:w="13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14"/>
        <w:gridCol w:w="3306"/>
        <w:gridCol w:w="1419"/>
        <w:gridCol w:w="1230"/>
        <w:gridCol w:w="979"/>
        <w:gridCol w:w="1155"/>
        <w:gridCol w:w="690"/>
        <w:gridCol w:w="585"/>
        <w:gridCol w:w="480"/>
        <w:gridCol w:w="735"/>
        <w:gridCol w:w="480"/>
        <w:gridCol w:w="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34"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30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41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3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7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5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1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06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14"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306" w:type="dxa"/>
            <w:vMerge w:val="continue"/>
            <w:vAlign w:val="center"/>
          </w:tcPr>
          <w:p>
            <w:pPr>
              <w:widowControl/>
              <w:jc w:val="left"/>
              <w:rPr>
                <w:rFonts w:ascii="黑体" w:hAnsi="宋体" w:eastAsia="黑体" w:cs="宋体"/>
                <w:color w:val="000000"/>
                <w:kern w:val="0"/>
                <w:sz w:val="22"/>
              </w:rPr>
            </w:pPr>
          </w:p>
        </w:tc>
        <w:tc>
          <w:tcPr>
            <w:tcW w:w="1419" w:type="dxa"/>
            <w:vMerge w:val="continue"/>
            <w:vAlign w:val="center"/>
          </w:tcPr>
          <w:p>
            <w:pPr>
              <w:widowControl/>
              <w:jc w:val="left"/>
              <w:rPr>
                <w:rFonts w:ascii="黑体" w:hAnsi="宋体" w:eastAsia="黑体" w:cs="宋体"/>
                <w:color w:val="000000"/>
                <w:kern w:val="0"/>
                <w:sz w:val="22"/>
              </w:rPr>
            </w:pPr>
          </w:p>
        </w:tc>
        <w:tc>
          <w:tcPr>
            <w:tcW w:w="1230" w:type="dxa"/>
            <w:vMerge w:val="continue"/>
            <w:vAlign w:val="center"/>
          </w:tcPr>
          <w:p>
            <w:pPr>
              <w:widowControl/>
              <w:jc w:val="left"/>
              <w:rPr>
                <w:rFonts w:ascii="黑体" w:hAnsi="宋体" w:eastAsia="黑体" w:cs="宋体"/>
                <w:color w:val="000000"/>
                <w:kern w:val="0"/>
                <w:sz w:val="22"/>
              </w:rPr>
            </w:pPr>
          </w:p>
        </w:tc>
        <w:tc>
          <w:tcPr>
            <w:tcW w:w="979" w:type="dxa"/>
            <w:vMerge w:val="continue"/>
            <w:vAlign w:val="center"/>
          </w:tcPr>
          <w:p>
            <w:pPr>
              <w:widowControl/>
              <w:jc w:val="left"/>
              <w:rPr>
                <w:rFonts w:ascii="黑体" w:hAnsi="宋体" w:eastAsia="黑体" w:cs="宋体"/>
                <w:color w:val="000000"/>
                <w:kern w:val="0"/>
                <w:sz w:val="22"/>
              </w:rPr>
            </w:pPr>
          </w:p>
        </w:tc>
        <w:tc>
          <w:tcPr>
            <w:tcW w:w="1155" w:type="dxa"/>
            <w:vMerge w:val="continue"/>
            <w:vAlign w:val="center"/>
          </w:tcPr>
          <w:p>
            <w:pPr>
              <w:widowControl/>
              <w:jc w:val="left"/>
              <w:rPr>
                <w:rFonts w:ascii="黑体" w:hAnsi="宋体" w:eastAsia="黑体" w:cs="宋体"/>
                <w:kern w:val="0"/>
                <w:sz w:val="22"/>
              </w:rPr>
            </w:pPr>
          </w:p>
        </w:tc>
        <w:tc>
          <w:tcPr>
            <w:tcW w:w="69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48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480" w:type="dxa"/>
            <w:vAlign w:val="center"/>
          </w:tcPr>
          <w:p>
            <w:pPr>
              <w:widowControl/>
              <w:jc w:val="both"/>
              <w:rPr>
                <w:rFonts w:ascii="黑体" w:hAnsi="宋体" w:eastAsia="黑体" w:cs="宋体"/>
                <w:color w:val="000000"/>
                <w:kern w:val="0"/>
                <w:sz w:val="22"/>
              </w:rPr>
            </w:pPr>
            <w:r>
              <w:rPr>
                <w:rFonts w:hint="eastAsia" w:ascii="黑体" w:hAnsi="宋体" w:eastAsia="黑体" w:cs="宋体"/>
                <w:color w:val="000000"/>
                <w:kern w:val="0"/>
                <w:sz w:val="22"/>
                <w:lang w:val="en-US" w:eastAsia="zh-CN"/>
              </w:rPr>
              <w:t>乡</w:t>
            </w:r>
            <w:r>
              <w:rPr>
                <w:rFonts w:hint="eastAsia" w:ascii="黑体" w:hAnsi="宋体" w:eastAsia="黑体" w:cs="宋体"/>
                <w:color w:val="000000"/>
                <w:kern w:val="0"/>
                <w:sz w:val="22"/>
              </w:rPr>
              <w:t>级</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w:t>
            </w:r>
          </w:p>
        </w:tc>
        <w:tc>
          <w:tcPr>
            <w:tcW w:w="72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养老服务业务办理</w:t>
            </w:r>
          </w:p>
        </w:tc>
        <w:tc>
          <w:tcPr>
            <w:tcW w:w="1014"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w:t>
            </w:r>
          </w:p>
        </w:tc>
        <w:tc>
          <w:tcPr>
            <w:tcW w:w="3306"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419"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3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制定或获取补贴政策之日起10个工作日内</w:t>
            </w:r>
          </w:p>
        </w:tc>
        <w:tc>
          <w:tcPr>
            <w:tcW w:w="979" w:type="dxa"/>
            <w:vAlign w:val="center"/>
          </w:tcPr>
          <w:p>
            <w:pP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三教乡</w:t>
            </w:r>
            <w:r>
              <w:rPr>
                <w:rFonts w:hint="eastAsia" w:ascii="仿宋_GB2312" w:hAnsi="宋体" w:eastAsia="仿宋_GB2312"/>
                <w:color w:val="000000"/>
                <w:sz w:val="18"/>
                <w:szCs w:val="18"/>
                <w:lang w:eastAsia="zh-CN"/>
              </w:rPr>
              <w:t>人民政府</w:t>
            </w:r>
          </w:p>
        </w:tc>
        <w:tc>
          <w:tcPr>
            <w:tcW w:w="115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■便民服务</w:t>
            </w:r>
            <w:r>
              <w:rPr>
                <w:rFonts w:hint="eastAsia" w:ascii="仿宋_GB2312" w:hAnsi="宋体" w:eastAsia="仿宋_GB2312"/>
                <w:color w:val="000000"/>
                <w:sz w:val="18"/>
                <w:szCs w:val="18"/>
                <w:lang w:val="en-US" w:eastAsia="zh-CN"/>
              </w:rPr>
              <w:t>中心</w:t>
            </w:r>
            <w:r>
              <w:rPr>
                <w:rFonts w:hint="eastAsia" w:ascii="仿宋_GB2312" w:hAnsi="宋体" w:eastAsia="仿宋_GB2312"/>
                <w:color w:val="000000"/>
                <w:sz w:val="18"/>
                <w:szCs w:val="18"/>
              </w:rPr>
              <w:t xml:space="preserve">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■村公示栏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r>
              <w:rPr>
                <w:rFonts w:hint="eastAsia" w:ascii="仿宋_GB2312" w:hAnsi="宋体" w:eastAsia="仿宋_GB2312"/>
                <w:color w:val="000000"/>
                <w:sz w:val="18"/>
                <w:szCs w:val="18"/>
                <w:lang w:eastAsia="zh-CN"/>
              </w:rPr>
              <w:t>乡</w:t>
            </w:r>
            <w:r>
              <w:rPr>
                <w:rFonts w:hint="eastAsia" w:ascii="仿宋_GB2312" w:hAnsi="宋体" w:eastAsia="仿宋_GB2312"/>
                <w:color w:val="000000"/>
                <w:sz w:val="18"/>
                <w:szCs w:val="18"/>
              </w:rPr>
              <w:t xml:space="preserve">公示栏                                                                                                                                                                                      </w:t>
            </w:r>
          </w:p>
        </w:tc>
        <w:tc>
          <w:tcPr>
            <w:tcW w:w="69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w:t>
            </w:r>
          </w:p>
        </w:tc>
        <w:tc>
          <w:tcPr>
            <w:tcW w:w="72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养老服务行业管理信息</w:t>
            </w:r>
          </w:p>
        </w:tc>
        <w:tc>
          <w:tcPr>
            <w:tcW w:w="1014"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老年人补贴申领和发放信息</w:t>
            </w:r>
          </w:p>
        </w:tc>
        <w:tc>
          <w:tcPr>
            <w:tcW w:w="3306"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本行政区域各项老年人补贴申领数量、本行政区域各项老年人补贴申领审核通过数量、本行政区域各项老年人补贴申领审核通过名单、本行政区域各项老年人补贴发放总金额</w:t>
            </w:r>
          </w:p>
        </w:tc>
        <w:tc>
          <w:tcPr>
            <w:tcW w:w="1419"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《财政部 民政部 全国老龄办关于建立健全经济困难的高龄 失能等老年人补贴制度的通知》、各地相关政策法规文件、《信息公开条例》及相关规定</w:t>
            </w:r>
          </w:p>
        </w:tc>
        <w:tc>
          <w:tcPr>
            <w:tcW w:w="123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每20个工作日更新</w:t>
            </w:r>
          </w:p>
        </w:tc>
        <w:tc>
          <w:tcPr>
            <w:tcW w:w="979" w:type="dxa"/>
            <w:vAlign w:val="center"/>
          </w:tcPr>
          <w:p>
            <w:pPr>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三教乡人民政府</w:t>
            </w:r>
          </w:p>
        </w:tc>
        <w:tc>
          <w:tcPr>
            <w:tcW w:w="115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便民服务中心</w:t>
            </w:r>
            <w:r>
              <w:rPr>
                <w:rFonts w:hint="eastAsia" w:ascii="仿宋_GB2312" w:hAnsi="宋体" w:eastAsia="仿宋_GB2312"/>
                <w:color w:val="000000"/>
                <w:sz w:val="18"/>
                <w:szCs w:val="18"/>
              </w:rPr>
              <w:t xml:space="preserve">                                                                                                                                                                                                                 </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乡</w:t>
            </w:r>
            <w:r>
              <w:rPr>
                <w:rFonts w:hint="eastAsia" w:ascii="仿宋_GB2312" w:hAnsi="宋体" w:eastAsia="仿宋_GB2312"/>
                <w:color w:val="000000"/>
                <w:sz w:val="18"/>
                <w:szCs w:val="18"/>
                <w:lang w:val="en-US" w:eastAsia="zh-CN"/>
              </w:rPr>
              <w:t>公示栏</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69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w:t>
            </w:r>
          </w:p>
        </w:tc>
        <w:tc>
          <w:tcPr>
            <w:tcW w:w="58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w:t>
            </w:r>
            <w:r>
              <w:rPr>
                <w:rFonts w:hint="eastAsia" w:ascii="仿宋_GB2312" w:hAnsi="宋体" w:eastAsia="仿宋_GB2312"/>
                <w:color w:val="000000"/>
                <w:sz w:val="18"/>
                <w:szCs w:val="18"/>
              </w:rPr>
              <w:t>　</w:t>
            </w:r>
          </w:p>
        </w:tc>
      </w:tr>
    </w:tbl>
    <w:p>
      <w:pPr>
        <w:numPr>
          <w:ilvl w:val="0"/>
          <w:numId w:val="0"/>
        </w:numPr>
        <w:jc w:val="both"/>
        <w:rPr>
          <w:rFonts w:hint="eastAsia" w:ascii="黑体" w:hAnsi="黑体" w:eastAsia="黑体" w:cs="黑体"/>
          <w:sz w:val="28"/>
          <w:szCs w:val="28"/>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bookmarkStart w:id="1" w:name="_Toc24724713"/>
      <w:r>
        <w:rPr>
          <w:rFonts w:hint="eastAsia" w:ascii="方正小标宋_GBK" w:hAnsi="方正小标宋_GBK" w:eastAsia="方正小标宋_GBK" w:cs="Times New Roman"/>
          <w:b/>
          <w:bCs/>
          <w:kern w:val="44"/>
          <w:sz w:val="30"/>
          <w:szCs w:val="44"/>
          <w:lang w:val="en-US" w:eastAsia="zh-CN" w:bidi="ar-SA"/>
        </w:rPr>
        <w:t>（十五）社会保险领域基层政务公开标准目录</w:t>
      </w:r>
      <w:bookmarkEnd w:id="1"/>
    </w:p>
    <w:tbl>
      <w:tblPr>
        <w:tblStyle w:val="5"/>
        <w:tblW w:w="0" w:type="auto"/>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586"/>
        <w:gridCol w:w="774"/>
        <w:gridCol w:w="2596"/>
        <w:gridCol w:w="1657"/>
        <w:gridCol w:w="1319"/>
        <w:gridCol w:w="834"/>
        <w:gridCol w:w="1218"/>
        <w:gridCol w:w="586"/>
        <w:gridCol w:w="585"/>
        <w:gridCol w:w="1"/>
        <w:gridCol w:w="440"/>
        <w:gridCol w:w="586"/>
        <w:gridCol w:w="893"/>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586"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序号</w:t>
            </w:r>
          </w:p>
        </w:tc>
        <w:tc>
          <w:tcPr>
            <w:tcW w:w="1360" w:type="dxa"/>
            <w:gridSpan w:val="2"/>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公开事项</w:t>
            </w:r>
          </w:p>
        </w:tc>
        <w:tc>
          <w:tcPr>
            <w:tcW w:w="2596"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公开内容</w:t>
            </w:r>
          </w:p>
        </w:tc>
        <w:tc>
          <w:tcPr>
            <w:tcW w:w="1657"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公开依据</w:t>
            </w:r>
          </w:p>
        </w:tc>
        <w:tc>
          <w:tcPr>
            <w:tcW w:w="1319" w:type="dxa"/>
            <w:vMerge w:val="restart"/>
            <w:noWrap w:val="0"/>
            <w:vAlign w:val="center"/>
          </w:tcPr>
          <w:p>
            <w:pPr>
              <w:jc w:val="center"/>
              <w:rPr>
                <w:rFonts w:hint="eastAsia" w:ascii="黑体" w:hAnsi="黑体" w:eastAsia="黑体" w:cs="黑体"/>
                <w:color w:val="000000"/>
                <w:kern w:val="2"/>
                <w:sz w:val="18"/>
                <w:szCs w:val="18"/>
                <w:lang w:val="en-US" w:eastAsia="zh-CN" w:bidi="ar-SA"/>
              </w:rPr>
            </w:pPr>
            <w:r>
              <w:rPr>
                <w:rFonts w:hint="eastAsia" w:ascii="黑体" w:hAnsi="黑体" w:eastAsia="黑体" w:cs="黑体"/>
                <w:color w:val="000000"/>
                <w:kern w:val="2"/>
                <w:sz w:val="18"/>
                <w:szCs w:val="18"/>
                <w:lang w:val="en-US" w:eastAsia="zh-CN" w:bidi="ar-SA"/>
              </w:rPr>
              <w:t>公开时限</w:t>
            </w:r>
          </w:p>
        </w:tc>
        <w:tc>
          <w:tcPr>
            <w:tcW w:w="834"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w:t>
            </w:r>
          </w:p>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主体</w:t>
            </w:r>
          </w:p>
        </w:tc>
        <w:tc>
          <w:tcPr>
            <w:tcW w:w="1218" w:type="dxa"/>
            <w:vMerge w:val="restart"/>
            <w:noWrap w:val="0"/>
            <w:vAlign w:val="center"/>
          </w:tcPr>
          <w:p>
            <w:pPr>
              <w:jc w:val="center"/>
              <w:rPr>
                <w:rFonts w:hint="eastAsia" w:ascii="黑体" w:hAnsi="黑体" w:eastAsia="黑体" w:cs="黑体"/>
                <w:color w:val="000000"/>
                <w:kern w:val="2"/>
                <w:sz w:val="18"/>
                <w:szCs w:val="18"/>
                <w:lang w:val="en-US" w:eastAsia="zh-CN" w:bidi="ar-SA"/>
              </w:rPr>
            </w:pPr>
            <w:r>
              <w:rPr>
                <w:rFonts w:hint="eastAsia" w:ascii="黑体" w:hAnsi="黑体" w:eastAsia="黑体" w:cs="黑体"/>
                <w:color w:val="000000"/>
                <w:kern w:val="2"/>
                <w:sz w:val="18"/>
                <w:szCs w:val="18"/>
                <w:lang w:val="en-US" w:eastAsia="zh-CN" w:bidi="ar-SA"/>
              </w:rPr>
              <w:t>公开渠道和载体</w:t>
            </w:r>
          </w:p>
        </w:tc>
        <w:tc>
          <w:tcPr>
            <w:tcW w:w="1171" w:type="dxa"/>
            <w:gridSpan w:val="2"/>
            <w:noWrap w:val="0"/>
            <w:vAlign w:val="center"/>
          </w:tcPr>
          <w:p>
            <w:pPr>
              <w:jc w:val="center"/>
              <w:rPr>
                <w:rFonts w:hint="eastAsia" w:ascii="黑体" w:hAnsi="黑体" w:eastAsia="黑体" w:cs="黑体"/>
                <w:color w:val="000000"/>
                <w:sz w:val="18"/>
                <w:szCs w:val="18"/>
              </w:rPr>
            </w:pPr>
            <w:r>
              <w:rPr>
                <w:rFonts w:hint="eastAsia" w:ascii="黑体" w:hAnsi="黑体" w:eastAsia="黑体" w:cs="黑体"/>
                <w:color w:val="000000"/>
                <w:sz w:val="18"/>
                <w:szCs w:val="18"/>
                <w:lang w:val="en-US" w:eastAsia="zh-CN"/>
              </w:rPr>
              <w:t>公开对象</w:t>
            </w:r>
          </w:p>
        </w:tc>
        <w:tc>
          <w:tcPr>
            <w:tcW w:w="1027" w:type="dxa"/>
            <w:gridSpan w:val="3"/>
            <w:noWrap w:val="0"/>
            <w:vAlign w:val="center"/>
          </w:tcPr>
          <w:p>
            <w:pPr>
              <w:jc w:val="center"/>
              <w:rPr>
                <w:rFonts w:hint="eastAsia" w:ascii="黑体" w:hAnsi="黑体" w:eastAsia="黑体" w:cs="黑体"/>
                <w:color w:val="000000"/>
                <w:sz w:val="18"/>
                <w:szCs w:val="18"/>
              </w:rPr>
            </w:pPr>
            <w:r>
              <w:rPr>
                <w:rFonts w:hint="eastAsia" w:ascii="黑体" w:hAnsi="黑体" w:eastAsia="黑体" w:cs="黑体"/>
                <w:color w:val="000000"/>
                <w:sz w:val="18"/>
                <w:szCs w:val="18"/>
                <w:lang w:val="en-US" w:eastAsia="zh-CN"/>
              </w:rPr>
              <w:t>公开方式</w:t>
            </w:r>
          </w:p>
        </w:tc>
        <w:tc>
          <w:tcPr>
            <w:tcW w:w="1837" w:type="dxa"/>
            <w:gridSpan w:val="2"/>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586" w:type="dxa"/>
            <w:vMerge w:val="continue"/>
            <w:noWrap w:val="0"/>
            <w:vAlign w:val="center"/>
          </w:tcPr>
          <w:p>
            <w:pPr>
              <w:jc w:val="center"/>
              <w:rPr>
                <w:rFonts w:hint="eastAsia" w:ascii="黑体" w:hAnsi="黑体" w:eastAsia="黑体" w:cs="黑体"/>
                <w:color w:val="000000"/>
                <w:sz w:val="18"/>
                <w:szCs w:val="18"/>
                <w:lang w:val="en-US" w:eastAsia="zh-CN"/>
              </w:rPr>
            </w:pPr>
          </w:p>
        </w:tc>
        <w:tc>
          <w:tcPr>
            <w:tcW w:w="586"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一级事项</w:t>
            </w:r>
          </w:p>
        </w:tc>
        <w:tc>
          <w:tcPr>
            <w:tcW w:w="774"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二级</w:t>
            </w:r>
          </w:p>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事项</w:t>
            </w:r>
          </w:p>
        </w:tc>
        <w:tc>
          <w:tcPr>
            <w:tcW w:w="2596" w:type="dxa"/>
            <w:vMerge w:val="continue"/>
            <w:noWrap w:val="0"/>
            <w:vAlign w:val="center"/>
          </w:tcPr>
          <w:p>
            <w:pPr>
              <w:jc w:val="center"/>
              <w:rPr>
                <w:rFonts w:hint="eastAsia" w:ascii="黑体" w:hAnsi="黑体" w:eastAsia="黑体" w:cs="黑体"/>
                <w:color w:val="000000"/>
                <w:sz w:val="18"/>
                <w:szCs w:val="18"/>
                <w:lang w:val="en-US" w:eastAsia="zh-CN"/>
              </w:rPr>
            </w:pPr>
          </w:p>
        </w:tc>
        <w:tc>
          <w:tcPr>
            <w:tcW w:w="1657" w:type="dxa"/>
            <w:vMerge w:val="continue"/>
            <w:noWrap w:val="0"/>
            <w:vAlign w:val="center"/>
          </w:tcPr>
          <w:p>
            <w:pPr>
              <w:jc w:val="center"/>
              <w:rPr>
                <w:rFonts w:hint="eastAsia" w:ascii="黑体" w:hAnsi="黑体" w:eastAsia="黑体" w:cs="黑体"/>
                <w:color w:val="000000"/>
                <w:sz w:val="18"/>
                <w:szCs w:val="18"/>
                <w:lang w:val="en-US" w:eastAsia="zh-CN"/>
              </w:rPr>
            </w:pPr>
          </w:p>
        </w:tc>
        <w:tc>
          <w:tcPr>
            <w:tcW w:w="1319" w:type="dxa"/>
            <w:vMerge w:val="continue"/>
            <w:noWrap w:val="0"/>
            <w:vAlign w:val="center"/>
          </w:tcPr>
          <w:p>
            <w:pPr>
              <w:jc w:val="center"/>
              <w:rPr>
                <w:rFonts w:hint="eastAsia" w:ascii="黑体" w:hAnsi="黑体" w:eastAsia="黑体" w:cs="黑体"/>
                <w:color w:val="000000"/>
                <w:kern w:val="2"/>
                <w:sz w:val="18"/>
                <w:szCs w:val="18"/>
                <w:lang w:val="en-US" w:eastAsia="zh-CN" w:bidi="ar-SA"/>
              </w:rPr>
            </w:pPr>
          </w:p>
        </w:tc>
        <w:tc>
          <w:tcPr>
            <w:tcW w:w="834" w:type="dxa"/>
            <w:vMerge w:val="continue"/>
            <w:noWrap w:val="0"/>
            <w:vAlign w:val="center"/>
          </w:tcPr>
          <w:p>
            <w:pPr>
              <w:jc w:val="center"/>
              <w:rPr>
                <w:rFonts w:hint="eastAsia" w:ascii="黑体" w:hAnsi="黑体" w:eastAsia="黑体" w:cs="黑体"/>
                <w:color w:val="000000"/>
                <w:sz w:val="18"/>
                <w:szCs w:val="18"/>
                <w:lang w:val="en-US" w:eastAsia="zh-CN"/>
              </w:rPr>
            </w:pPr>
          </w:p>
        </w:tc>
        <w:tc>
          <w:tcPr>
            <w:tcW w:w="1218" w:type="dxa"/>
            <w:vMerge w:val="continue"/>
            <w:noWrap w:val="0"/>
            <w:vAlign w:val="center"/>
          </w:tcPr>
          <w:p>
            <w:pPr>
              <w:jc w:val="center"/>
              <w:rPr>
                <w:rFonts w:hint="eastAsia" w:ascii="黑体" w:hAnsi="黑体" w:eastAsia="黑体" w:cs="黑体"/>
                <w:color w:val="000000"/>
                <w:kern w:val="2"/>
                <w:sz w:val="18"/>
                <w:szCs w:val="18"/>
                <w:lang w:val="en-US" w:eastAsia="zh-CN" w:bidi="ar-SA"/>
              </w:rPr>
            </w:pPr>
          </w:p>
        </w:tc>
        <w:tc>
          <w:tcPr>
            <w:tcW w:w="586"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全社会</w:t>
            </w:r>
          </w:p>
        </w:tc>
        <w:tc>
          <w:tcPr>
            <w:tcW w:w="586" w:type="dxa"/>
            <w:gridSpan w:val="2"/>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特定群体</w:t>
            </w:r>
          </w:p>
        </w:tc>
        <w:tc>
          <w:tcPr>
            <w:tcW w:w="440"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主动</w:t>
            </w:r>
          </w:p>
        </w:tc>
        <w:tc>
          <w:tcPr>
            <w:tcW w:w="586"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依申请</w:t>
            </w:r>
          </w:p>
        </w:tc>
        <w:tc>
          <w:tcPr>
            <w:tcW w:w="893"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乡（乡）级</w:t>
            </w:r>
          </w:p>
        </w:tc>
        <w:tc>
          <w:tcPr>
            <w:tcW w:w="944"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noWrap w:val="0"/>
            <w:vAlign w:val="center"/>
          </w:tcPr>
          <w:p>
            <w:pP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w:t>
            </w:r>
          </w:p>
        </w:tc>
        <w:tc>
          <w:tcPr>
            <w:tcW w:w="586" w:type="dxa"/>
            <w:vMerge w:val="restart"/>
            <w:noWrap w:val="0"/>
            <w:vAlign w:val="center"/>
          </w:tcPr>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城乡居民参保</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城乡居民养老保险参保登记</w:t>
            </w:r>
          </w:p>
        </w:tc>
        <w:tc>
          <w:tcPr>
            <w:tcW w:w="2596" w:type="dxa"/>
            <w:noWrap w:val="0"/>
            <w:vAlign w:val="center"/>
          </w:tcPr>
          <w:p>
            <w:pPr>
              <w:jc w:val="left"/>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kern w:val="2"/>
                <w:sz w:val="18"/>
                <w:szCs w:val="18"/>
                <w:lang w:val="en-US" w:eastAsia="zh-CN" w:bidi="ar-SA"/>
              </w:rPr>
            </w:pPr>
          </w:p>
        </w:tc>
        <w:tc>
          <w:tcPr>
            <w:tcW w:w="834" w:type="dxa"/>
            <w:noWrap w:val="0"/>
            <w:vAlign w:val="center"/>
          </w:tcPr>
          <w:p>
            <w:pPr>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乡劳保所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kern w:val="2"/>
                <w:sz w:val="18"/>
                <w:szCs w:val="18"/>
                <w:lang w:val="en-US" w:eastAsia="zh-CN" w:bidi="ar-SA"/>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个人基本信息变更</w:t>
            </w:r>
          </w:p>
        </w:tc>
        <w:tc>
          <w:tcPr>
            <w:tcW w:w="2596" w:type="dxa"/>
            <w:noWrap w:val="0"/>
            <w:vAlign w:val="center"/>
          </w:tcPr>
          <w:p>
            <w:pPr>
              <w:jc w:val="left"/>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kern w:val="2"/>
                <w:sz w:val="18"/>
                <w:szCs w:val="18"/>
                <w:lang w:val="en-US" w:eastAsia="zh-CN" w:bidi="ar-SA"/>
              </w:rPr>
            </w:pPr>
          </w:p>
        </w:tc>
        <w:tc>
          <w:tcPr>
            <w:tcW w:w="834" w:type="dxa"/>
            <w:noWrap w:val="0"/>
            <w:vAlign w:val="center"/>
          </w:tcPr>
          <w:p>
            <w:pPr>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乡劳保所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kern w:val="2"/>
                <w:sz w:val="18"/>
                <w:szCs w:val="18"/>
                <w:lang w:val="en-US" w:eastAsia="zh-CN" w:bidi="ar-SA"/>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养老保险待遇发放账户维护申请</w:t>
            </w:r>
          </w:p>
        </w:tc>
        <w:tc>
          <w:tcPr>
            <w:tcW w:w="2596"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83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乡劳保所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缴费人员增减申报</w:t>
            </w:r>
          </w:p>
        </w:tc>
        <w:tc>
          <w:tcPr>
            <w:tcW w:w="2596"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3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乡劳保所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w:t>
            </w:r>
          </w:p>
        </w:tc>
        <w:tc>
          <w:tcPr>
            <w:tcW w:w="586"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社会保险缴费申报与变更</w:t>
            </w:r>
          </w:p>
        </w:tc>
        <w:tc>
          <w:tcPr>
            <w:tcW w:w="2596"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83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乡劳保所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jc w:val="center"/>
              <w:rPr>
                <w:rFonts w:ascii="仿宋_GB2312" w:hAnsi="宋体" w:eastAsia="仿宋_GB2312"/>
                <w:color w:val="000000"/>
                <w:sz w:val="18"/>
                <w:szCs w:val="18"/>
              </w:rPr>
            </w:pPr>
          </w:p>
        </w:tc>
        <w:tc>
          <w:tcPr>
            <w:tcW w:w="586" w:type="dxa"/>
            <w:vMerge w:val="continue"/>
            <w:noWrap w:val="0"/>
            <w:vAlign w:val="center"/>
          </w:tcPr>
          <w:p>
            <w:pPr>
              <w:jc w:val="cente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社会保险费延缴申请</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城乡居民养老保险待遇申领</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暂停养老保险待遇申请</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恢复养老保险待遇申请</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5</w:t>
            </w:r>
          </w:p>
        </w:tc>
        <w:tc>
          <w:tcPr>
            <w:tcW w:w="586"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居民养老保险注销登记</w:t>
            </w:r>
          </w:p>
        </w:tc>
        <w:tc>
          <w:tcPr>
            <w:tcW w:w="2596"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《信息公开条例》、《社会保险法》、《劳动保险条例》</w:t>
            </w:r>
          </w:p>
        </w:tc>
        <w:tc>
          <w:tcPr>
            <w:tcW w:w="1319"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34"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乡劳保所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遗属待遇申领</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tabs>
                <w:tab w:val="left" w:pos="227"/>
                <w:tab w:val="center" w:pos="541"/>
              </w:tabs>
              <w:jc w:val="left"/>
              <w:rPr>
                <w:rFonts w:ascii="仿宋_GB2312" w:hAnsi="宋体" w:eastAsia="仿宋_GB2312"/>
                <w:color w:val="000000"/>
                <w:sz w:val="18"/>
                <w:szCs w:val="18"/>
              </w:rPr>
            </w:pPr>
            <w:r>
              <w:rPr>
                <w:rFonts w:hint="eastAsia" w:ascii="仿宋_GB2312" w:hAnsi="宋体" w:eastAsia="仿宋_GB2312"/>
                <w:color w:val="000000"/>
                <w:sz w:val="18"/>
                <w:szCs w:val="18"/>
                <w:lang w:eastAsia="zh-CN"/>
              </w:rPr>
              <w:tab/>
            </w:r>
            <w:r>
              <w:rPr>
                <w:rFonts w:hint="eastAsia" w:ascii="仿宋_GB2312" w:hAnsi="宋体" w:eastAsia="仿宋_GB2312"/>
                <w:color w:val="000000"/>
                <w:sz w:val="18"/>
                <w:szCs w:val="18"/>
                <w:lang w:val="en-US" w:eastAsia="zh-CN"/>
              </w:rPr>
              <w:t xml:space="preserve">  </w:t>
            </w:r>
            <w:r>
              <w:rPr>
                <w:rFonts w:hint="eastAsia" w:ascii="仿宋_GB2312" w:hAnsi="宋体" w:eastAsia="仿宋_GB2312"/>
                <w:color w:val="000000"/>
                <w:sz w:val="18"/>
                <w:szCs w:val="18"/>
              </w:rPr>
              <w:t>√</w:t>
            </w:r>
          </w:p>
        </w:tc>
      </w:tr>
    </w:tbl>
    <w:p>
      <w:pPr>
        <w:jc w:val="both"/>
        <w:rPr>
          <w:rFonts w:ascii="Times New Roman" w:hAnsi="Times New Roman" w:eastAsia="方正小标宋_GBK"/>
          <w:color w:val="FF0000"/>
          <w:sz w:val="28"/>
          <w:szCs w:val="28"/>
        </w:rPr>
      </w:pPr>
    </w:p>
    <w:p>
      <w:pPr>
        <w:numPr>
          <w:ilvl w:val="0"/>
          <w:numId w:val="0"/>
        </w:numPr>
        <w:ind w:leftChars="0"/>
        <w:jc w:val="both"/>
        <w:rPr>
          <w:rFonts w:hint="eastAsia" w:ascii="黑体" w:hAnsi="黑体" w:eastAsia="黑体" w:cs="黑体"/>
          <w:b/>
          <w:bCs/>
          <w:sz w:val="28"/>
          <w:szCs w:val="28"/>
          <w:lang w:val="en-US" w:eastAsia="zh-CN"/>
        </w:rPr>
      </w:pPr>
    </w:p>
    <w:sectPr>
      <w:footerReference r:id="rId5" w:type="default"/>
      <w:pgSz w:w="16838" w:h="11906" w:orient="landscape"/>
      <w:pgMar w:top="1440" w:right="1077" w:bottom="1440" w:left="2155" w:header="851" w:footer="992" w:gutter="0"/>
      <w:pgNumType w:fmt="decimal" w:start="1"/>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0000000000000000000"/>
    <w:charset w:val="86"/>
    <w:family w:val="modern"/>
    <w:pitch w:val="default"/>
    <w:sig w:usb0="00000000" w:usb1="00000000" w:usb2="00000010" w:usb3="00000000" w:csb0="00040000" w:csb1="00000000"/>
  </w:font>
  <w:font w:name="Segoe UI Symbol">
    <w:altName w:val="Noto Sans"/>
    <w:panose1 w:val="020B0502040204020203"/>
    <w:charset w:val="00"/>
    <w:family w:val="auto"/>
    <w:pitch w:val="default"/>
    <w:sig w:usb0="00000000" w:usb1="00000000" w:usb2="0064C000" w:usb3="00000002" w:csb0="00000001" w:csb1="40000000"/>
  </w:font>
  <w:font w:name="仿宋">
    <w:altName w:val="方正仿宋_GBK"/>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A2A43"/>
    <w:rsid w:val="001F3518"/>
    <w:rsid w:val="01203259"/>
    <w:rsid w:val="02EE233A"/>
    <w:rsid w:val="04761B37"/>
    <w:rsid w:val="04BA7D92"/>
    <w:rsid w:val="06F011A5"/>
    <w:rsid w:val="071124B6"/>
    <w:rsid w:val="079643F4"/>
    <w:rsid w:val="09D7503D"/>
    <w:rsid w:val="0B595CFA"/>
    <w:rsid w:val="0E4477B7"/>
    <w:rsid w:val="0E6A52D0"/>
    <w:rsid w:val="0F462BEE"/>
    <w:rsid w:val="108A5894"/>
    <w:rsid w:val="11313E9D"/>
    <w:rsid w:val="126C65F1"/>
    <w:rsid w:val="127054A9"/>
    <w:rsid w:val="15A2369E"/>
    <w:rsid w:val="16F26C01"/>
    <w:rsid w:val="1AA34C49"/>
    <w:rsid w:val="1C120F38"/>
    <w:rsid w:val="1D144D85"/>
    <w:rsid w:val="1DE455BF"/>
    <w:rsid w:val="1E197416"/>
    <w:rsid w:val="1E7248AF"/>
    <w:rsid w:val="1EA87858"/>
    <w:rsid w:val="1FF66238"/>
    <w:rsid w:val="217F7F7B"/>
    <w:rsid w:val="22385494"/>
    <w:rsid w:val="240D0AF6"/>
    <w:rsid w:val="288F659B"/>
    <w:rsid w:val="289A68B2"/>
    <w:rsid w:val="2A261832"/>
    <w:rsid w:val="2AAD1887"/>
    <w:rsid w:val="2BAF113A"/>
    <w:rsid w:val="2E9B71F4"/>
    <w:rsid w:val="2F544AD3"/>
    <w:rsid w:val="2F823EC9"/>
    <w:rsid w:val="2FFA0C03"/>
    <w:rsid w:val="31131FE2"/>
    <w:rsid w:val="31693626"/>
    <w:rsid w:val="32BD4687"/>
    <w:rsid w:val="33DD5329"/>
    <w:rsid w:val="34CB4C6E"/>
    <w:rsid w:val="35C56AD0"/>
    <w:rsid w:val="37FA2A43"/>
    <w:rsid w:val="3B2628CA"/>
    <w:rsid w:val="3C085B5E"/>
    <w:rsid w:val="3D76574E"/>
    <w:rsid w:val="405541DE"/>
    <w:rsid w:val="40951021"/>
    <w:rsid w:val="419367FD"/>
    <w:rsid w:val="41E27C42"/>
    <w:rsid w:val="42C061DA"/>
    <w:rsid w:val="4380448D"/>
    <w:rsid w:val="44CF616D"/>
    <w:rsid w:val="469656B4"/>
    <w:rsid w:val="47016A59"/>
    <w:rsid w:val="473C614E"/>
    <w:rsid w:val="47742A82"/>
    <w:rsid w:val="478F05EC"/>
    <w:rsid w:val="47F45608"/>
    <w:rsid w:val="48240AF4"/>
    <w:rsid w:val="48BC6A77"/>
    <w:rsid w:val="4BCC345C"/>
    <w:rsid w:val="4DC868FB"/>
    <w:rsid w:val="4EF82F8A"/>
    <w:rsid w:val="4FF56A56"/>
    <w:rsid w:val="50750E59"/>
    <w:rsid w:val="51425D59"/>
    <w:rsid w:val="51543F18"/>
    <w:rsid w:val="52057E03"/>
    <w:rsid w:val="53E51D50"/>
    <w:rsid w:val="547B46D8"/>
    <w:rsid w:val="550401A8"/>
    <w:rsid w:val="56351F97"/>
    <w:rsid w:val="567647A2"/>
    <w:rsid w:val="56BF10FA"/>
    <w:rsid w:val="57856D77"/>
    <w:rsid w:val="59C508E7"/>
    <w:rsid w:val="5AC226FA"/>
    <w:rsid w:val="5BDA2F9E"/>
    <w:rsid w:val="601404F5"/>
    <w:rsid w:val="620E1541"/>
    <w:rsid w:val="642413DC"/>
    <w:rsid w:val="66A42CF2"/>
    <w:rsid w:val="670F41F5"/>
    <w:rsid w:val="679B6B67"/>
    <w:rsid w:val="68A15AE2"/>
    <w:rsid w:val="6937739C"/>
    <w:rsid w:val="69F357EF"/>
    <w:rsid w:val="6AF4645E"/>
    <w:rsid w:val="6B1B7926"/>
    <w:rsid w:val="6B3F79A3"/>
    <w:rsid w:val="6BEB39C1"/>
    <w:rsid w:val="6D417E3E"/>
    <w:rsid w:val="6D9375C1"/>
    <w:rsid w:val="6DE806F4"/>
    <w:rsid w:val="6E0A7FAB"/>
    <w:rsid w:val="6FB54DEF"/>
    <w:rsid w:val="71F9228D"/>
    <w:rsid w:val="721625E2"/>
    <w:rsid w:val="72756FC8"/>
    <w:rsid w:val="76C266A8"/>
    <w:rsid w:val="76F455AF"/>
    <w:rsid w:val="77336E8B"/>
    <w:rsid w:val="77DF2226"/>
    <w:rsid w:val="7938663A"/>
    <w:rsid w:val="79613627"/>
    <w:rsid w:val="7B1405F5"/>
    <w:rsid w:val="EDFA9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customStyle="1" w:styleId="9">
    <w:name w:val="font61"/>
    <w:basedOn w:val="7"/>
    <w:qFormat/>
    <w:uiPriority w:val="0"/>
    <w:rPr>
      <w:rFonts w:hint="default" w:ascii="仿宋_GB2312" w:eastAsia="仿宋_GB2312" w:cs="仿宋_GB2312"/>
      <w:b/>
      <w:color w:val="000000"/>
      <w:sz w:val="18"/>
      <w:szCs w:val="18"/>
      <w:u w:val="none"/>
    </w:rPr>
  </w:style>
  <w:style w:type="character" w:customStyle="1" w:styleId="10">
    <w:name w:val="font11"/>
    <w:basedOn w:val="7"/>
    <w:qFormat/>
    <w:uiPriority w:val="0"/>
    <w:rPr>
      <w:rFonts w:ascii="Segoe UI Symbol" w:hAnsi="Segoe UI Symbol" w:eastAsia="Segoe UI Symbol" w:cs="Segoe UI Symbol"/>
      <w:color w:val="000000"/>
      <w:sz w:val="18"/>
      <w:szCs w:val="18"/>
      <w:u w:val="none"/>
    </w:rPr>
  </w:style>
  <w:style w:type="character" w:customStyle="1" w:styleId="11">
    <w:name w:val="font01"/>
    <w:basedOn w:val="7"/>
    <w:qFormat/>
    <w:uiPriority w:val="0"/>
    <w:rPr>
      <w:rFonts w:hint="eastAsia" w:ascii="宋体" w:hAnsi="宋体" w:eastAsia="宋体" w:cs="宋体"/>
      <w:color w:val="000000"/>
      <w:sz w:val="18"/>
      <w:szCs w:val="18"/>
      <w:u w:val="none"/>
    </w:rPr>
  </w:style>
  <w:style w:type="character" w:customStyle="1" w:styleId="12">
    <w:name w:val="font31"/>
    <w:basedOn w:val="7"/>
    <w:qFormat/>
    <w:uiPriority w:val="0"/>
    <w:rPr>
      <w:rFonts w:hint="eastAsia" w:ascii="宋体" w:hAnsi="宋体" w:eastAsia="宋体" w:cs="宋体"/>
      <w:color w:val="000000"/>
      <w:sz w:val="20"/>
      <w:szCs w:val="20"/>
      <w:u w:val="none"/>
    </w:rPr>
  </w:style>
  <w:style w:type="character" w:customStyle="1" w:styleId="13">
    <w:name w:val="font51"/>
    <w:basedOn w:val="7"/>
    <w:qFormat/>
    <w:uiPriority w:val="0"/>
    <w:rPr>
      <w:rFonts w:hint="eastAsia" w:ascii="仿宋" w:hAnsi="仿宋" w:eastAsia="仿宋" w:cs="仿宋"/>
      <w:color w:val="000000"/>
      <w:sz w:val="22"/>
      <w:szCs w:val="22"/>
      <w:u w:val="none"/>
    </w:rPr>
  </w:style>
  <w:style w:type="character" w:customStyle="1" w:styleId="14">
    <w:name w:val="font41"/>
    <w:basedOn w:val="7"/>
    <w:qFormat/>
    <w:uiPriority w:val="0"/>
    <w:rPr>
      <w:rFonts w:hint="eastAsia" w:ascii="仿宋" w:hAnsi="仿宋" w:eastAsia="仿宋" w:cs="仿宋"/>
      <w:color w:val="000000"/>
      <w:sz w:val="22"/>
      <w:szCs w:val="22"/>
      <w:u w:val="none"/>
    </w:rPr>
  </w:style>
  <w:style w:type="character" w:customStyle="1" w:styleId="15">
    <w:name w:val="font91"/>
    <w:basedOn w:val="7"/>
    <w:qFormat/>
    <w:uiPriority w:val="0"/>
    <w:rPr>
      <w:rFonts w:hint="default" w:ascii="Wingdings" w:hAnsi="Wingdings" w:eastAsia="宋体" w:cs="Wingdings"/>
      <w:color w:val="000000"/>
      <w:sz w:val="28"/>
      <w:szCs w:val="28"/>
      <w:u w:val="none"/>
    </w:rPr>
  </w:style>
  <w:style w:type="character" w:customStyle="1" w:styleId="16">
    <w:name w:val="font112"/>
    <w:basedOn w:val="7"/>
    <w:qFormat/>
    <w:uiPriority w:val="0"/>
    <w:rPr>
      <w:rFonts w:hint="default" w:ascii="Wingdings" w:hAnsi="Wingdings" w:eastAsia="宋体" w:cs="Wingdings"/>
      <w:color w:val="000000"/>
      <w:sz w:val="20"/>
      <w:szCs w:val="20"/>
      <w:u w:val="none"/>
    </w:rPr>
  </w:style>
  <w:style w:type="paragraph" w:customStyle="1" w:styleId="17">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2020-11-16T18:39:00Z</dcterms:created>
  <dc:creator>dell</dc:creator>
  <cp:lastModifiedBy>greatwall</cp:lastModifiedBy>
  <dcterms:modified xsi:type="dcterms:W3CDTF">2022-08-01T16:27:10Z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