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2" w:line="240" w:lineRule="auto"/>
        <w:ind w:right="0"/>
        <w:rPr>
          <w:rFonts w:hint="default" w:ascii="Times New Roman" w:hAnsi="Times New Roman" w:eastAsia="Times New Roman" w:cs="Times New Roman"/>
          <w:sz w:val="18"/>
          <w:szCs w:val="18"/>
        </w:rPr>
      </w:pPr>
    </w:p>
    <w:p>
      <w:pPr>
        <w:spacing w:before="0" w:line="809" w:lineRule="exact"/>
        <w:ind w:left="1424" w:right="1460" w:firstLine="0"/>
        <w:jc w:val="center"/>
        <w:rPr>
          <w:rFonts w:hint="default" w:ascii="华文中宋" w:hAnsi="华文中宋" w:eastAsia="华文中宋" w:cs="华文中宋"/>
          <w:b/>
          <w:bCs/>
          <w:spacing w:val="33"/>
          <w:sz w:val="72"/>
          <w:szCs w:val="72"/>
        </w:rPr>
      </w:pPr>
      <w:r>
        <w:rPr>
          <w:rFonts w:hint="eastAsia" w:ascii="华文中宋" w:hAnsi="华文中宋" w:eastAsia="华文中宋" w:cs="华文中宋"/>
          <w:b/>
          <w:bCs/>
          <w:spacing w:val="33"/>
          <w:sz w:val="72"/>
          <w:szCs w:val="72"/>
          <w:lang w:eastAsia="zh-CN"/>
        </w:rPr>
        <w:t>白龙镇</w:t>
      </w:r>
      <w:r>
        <w:rPr>
          <w:rFonts w:hint="default" w:ascii="华文中宋" w:hAnsi="华文中宋" w:eastAsia="华文中宋" w:cs="华文中宋"/>
          <w:b/>
          <w:bCs/>
          <w:spacing w:val="33"/>
          <w:sz w:val="72"/>
          <w:szCs w:val="72"/>
        </w:rPr>
        <w:t>人民政府</w:t>
      </w:r>
    </w:p>
    <w:p>
      <w:pPr>
        <w:spacing w:before="0" w:line="809" w:lineRule="exact"/>
        <w:ind w:left="1424" w:right="1460" w:firstLine="0"/>
        <w:jc w:val="center"/>
        <w:rPr>
          <w:rFonts w:hint="default" w:ascii="华文中宋" w:hAnsi="华文中宋" w:eastAsia="华文中宋" w:cs="华文中宋"/>
          <w:b/>
          <w:bCs/>
          <w:spacing w:val="36"/>
          <w:sz w:val="72"/>
          <w:szCs w:val="72"/>
        </w:rPr>
      </w:pPr>
      <w:r>
        <w:rPr>
          <w:rFonts w:hint="eastAsia" w:ascii="华文中宋" w:hAnsi="华文中宋" w:eastAsia="华文中宋" w:cs="华文中宋"/>
          <w:b/>
          <w:bCs/>
          <w:spacing w:val="36"/>
          <w:sz w:val="72"/>
          <w:szCs w:val="72"/>
          <w:lang w:val="en-US" w:eastAsia="zh-CN"/>
        </w:rPr>
        <w:t>试点领域</w:t>
      </w:r>
      <w:r>
        <w:rPr>
          <w:rFonts w:hint="default" w:ascii="华文中宋" w:hAnsi="华文中宋" w:eastAsia="华文中宋" w:cs="华文中宋"/>
          <w:b/>
          <w:bCs/>
          <w:spacing w:val="36"/>
          <w:sz w:val="72"/>
          <w:szCs w:val="72"/>
        </w:rPr>
        <w:t>基层政务公开</w:t>
      </w:r>
    </w:p>
    <w:p>
      <w:pPr>
        <w:spacing w:before="0" w:line="809" w:lineRule="exact"/>
        <w:ind w:left="1424" w:right="1460" w:firstLine="0"/>
        <w:jc w:val="center"/>
        <w:rPr>
          <w:rFonts w:hint="default" w:ascii="华文中宋" w:hAnsi="华文中宋" w:eastAsia="华文中宋" w:cs="华文中宋"/>
          <w:b/>
          <w:bCs/>
          <w:sz w:val="72"/>
          <w:szCs w:val="72"/>
        </w:rPr>
      </w:pPr>
      <w:r>
        <w:rPr>
          <w:rFonts w:hint="default" w:ascii="华文中宋" w:hAnsi="华文中宋" w:eastAsia="华文中宋" w:cs="华文中宋"/>
          <w:b/>
          <w:bCs/>
          <w:spacing w:val="36"/>
          <w:sz w:val="72"/>
          <w:szCs w:val="72"/>
        </w:rPr>
        <w:t>标准目录</w:t>
      </w:r>
    </w:p>
    <w:p>
      <w:pPr>
        <w:spacing w:before="0" w:line="240" w:lineRule="auto"/>
        <w:ind w:right="0"/>
        <w:rPr>
          <w:rFonts w:hint="default" w:ascii="华文中宋" w:hAnsi="华文中宋" w:eastAsia="华文中宋" w:cs="华文中宋"/>
          <w:sz w:val="72"/>
          <w:szCs w:val="72"/>
        </w:rPr>
      </w:pPr>
    </w:p>
    <w:p>
      <w:pPr>
        <w:spacing w:before="1" w:line="240" w:lineRule="auto"/>
        <w:ind w:right="0"/>
        <w:rPr>
          <w:rFonts w:hint="default" w:ascii="华文中宋" w:hAnsi="华文中宋" w:eastAsia="华文中宋" w:cs="华文中宋"/>
          <w:sz w:val="65"/>
          <w:szCs w:val="65"/>
        </w:rPr>
      </w:pPr>
    </w:p>
    <w:p>
      <w:pPr>
        <w:spacing w:before="0"/>
        <w:ind w:left="1424" w:right="1424" w:firstLine="0"/>
        <w:jc w:val="center"/>
        <w:rPr>
          <w:rFonts w:hint="default" w:ascii="华文中宋" w:hAnsi="华文中宋" w:eastAsia="华文中宋" w:cs="华文中宋"/>
          <w:b/>
          <w:bCs/>
          <w:sz w:val="48"/>
          <w:szCs w:val="48"/>
        </w:rPr>
      </w:pPr>
      <w:r>
        <w:rPr>
          <w:rFonts w:hint="default" w:ascii="Times New Roman" w:hAnsi="Times New Roman" w:eastAsia="Times New Roman" w:cs="Times New Roman"/>
          <w:b/>
          <w:bCs/>
          <w:sz w:val="48"/>
          <w:szCs w:val="48"/>
        </w:rPr>
        <w:t xml:space="preserve">2020 </w:t>
      </w:r>
      <w:r>
        <w:rPr>
          <w:rFonts w:hint="default" w:ascii="华文中宋" w:hAnsi="华文中宋" w:eastAsia="华文中宋" w:cs="华文中宋"/>
          <w:b/>
          <w:bCs/>
          <w:sz w:val="48"/>
          <w:szCs w:val="48"/>
        </w:rPr>
        <w:t xml:space="preserve">年 </w:t>
      </w:r>
      <w:r>
        <w:rPr>
          <w:rFonts w:hint="eastAsia" w:ascii="华文中宋" w:hAnsi="华文中宋" w:eastAsia="华文中宋" w:cs="华文中宋"/>
          <w:b/>
          <w:bCs/>
          <w:sz w:val="48"/>
          <w:szCs w:val="48"/>
          <w:lang w:val="en-US" w:eastAsia="zh-CN"/>
        </w:rPr>
        <w:t>11</w:t>
      </w:r>
      <w:r>
        <w:rPr>
          <w:rFonts w:hint="default" w:ascii="华文中宋" w:hAnsi="华文中宋" w:eastAsia="华文中宋" w:cs="华文中宋"/>
          <w:b/>
          <w:bCs/>
          <w:sz w:val="48"/>
          <w:szCs w:val="48"/>
        </w:rPr>
        <w:t>月</w:t>
      </w:r>
    </w:p>
    <w:p>
      <w:pPr>
        <w:spacing w:after="0"/>
        <w:jc w:val="center"/>
        <w:rPr>
          <w:rFonts w:hint="default" w:ascii="华文中宋" w:hAnsi="华文中宋" w:eastAsia="华文中宋" w:cs="华文中宋"/>
          <w:b/>
          <w:bCs/>
          <w:sz w:val="48"/>
          <w:szCs w:val="48"/>
        </w:rPr>
        <w:sectPr>
          <w:pgSz w:w="16840" w:h="11910" w:orient="landscape"/>
          <w:pgMar w:top="1100" w:right="2420" w:bottom="280" w:left="2420" w:header="720" w:footer="720" w:gutter="0"/>
          <w:cols w:equalWidth="0" w:num="1">
            <w:col w:w="12000"/>
          </w:cols>
          <w:rtlGutter w:val="0"/>
        </w:sectPr>
      </w:pPr>
    </w:p>
    <w:p>
      <w:pPr>
        <w:tabs>
          <w:tab w:val="right" w:leader="dot" w:pos="14060"/>
        </w:tabs>
        <w:spacing w:before="0" w:line="373" w:lineRule="exact"/>
        <w:ind w:left="111" w:right="0" w:firstLine="0"/>
        <w:jc w:val="left"/>
        <w:rPr>
          <w:rFonts w:hint="default" w:ascii="黑体" w:hAnsi="黑体" w:eastAsia="黑体" w:cs="黑体"/>
          <w:sz w:val="30"/>
          <w:szCs w:val="30"/>
        </w:rPr>
      </w:pPr>
      <w:r>
        <w:rPr>
          <w:rFonts w:hint="default" w:ascii="黑体" w:hAnsi="黑体" w:eastAsia="黑体" w:cs="黑体"/>
          <w:sz w:val="30"/>
          <w:szCs w:val="30"/>
        </w:rPr>
        <w:t>（一）</w:t>
      </w:r>
      <w:r>
        <w:rPr>
          <w:rFonts w:hint="eastAsia" w:ascii="黑体" w:hAnsi="黑体" w:eastAsia="黑体" w:cs="黑体"/>
          <w:sz w:val="30"/>
          <w:szCs w:val="30"/>
          <w:lang w:val="en-US" w:eastAsia="zh-CN"/>
        </w:rPr>
        <w:t>义务教育领域基层</w:t>
      </w:r>
      <w:r>
        <w:rPr>
          <w:rFonts w:hint="default" w:ascii="黑体" w:hAnsi="黑体" w:eastAsia="黑体" w:cs="黑体"/>
          <w:sz w:val="30"/>
          <w:szCs w:val="30"/>
        </w:rPr>
        <w:t>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1</w:t>
      </w:r>
    </w:p>
    <w:p>
      <w:pPr>
        <w:tabs>
          <w:tab w:val="right" w:leader="dot" w:pos="14061"/>
        </w:tabs>
        <w:spacing w:before="308"/>
        <w:ind w:left="111" w:right="0" w:firstLine="0"/>
        <w:jc w:val="left"/>
        <w:rPr>
          <w:rFonts w:hint="eastAsia" w:ascii="黑体" w:hAnsi="黑体" w:eastAsia="宋体" w:cs="黑体"/>
          <w:sz w:val="30"/>
          <w:szCs w:val="30"/>
          <w:lang w:eastAsia="zh-CN"/>
        </w:rPr>
      </w:pPr>
      <w:r>
        <w:rPr>
          <w:rFonts w:hint="default" w:ascii="黑体" w:hAnsi="黑体" w:eastAsia="黑体" w:cs="黑体"/>
          <w:sz w:val="30"/>
          <w:szCs w:val="30"/>
        </w:rPr>
        <w:t>（二）户籍管理领域基层政务公开标准目录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8</w:t>
      </w:r>
    </w:p>
    <w:p>
      <w:pPr>
        <w:tabs>
          <w:tab w:val="right" w:leader="dot" w:pos="14061"/>
        </w:tabs>
        <w:spacing w:before="308"/>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（三）</w:t>
      </w:r>
      <w:r>
        <w:rPr>
          <w:rFonts w:hint="eastAsia" w:ascii="黑体" w:hAnsi="黑体" w:eastAsia="黑体" w:cs="黑体"/>
          <w:sz w:val="30"/>
          <w:szCs w:val="30"/>
          <w:lang w:val="en-US" w:eastAsia="zh-CN"/>
        </w:rPr>
        <w:t>安全生产</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1</w:t>
      </w:r>
      <w:r>
        <w:rPr>
          <w:rFonts w:hint="eastAsia" w:ascii="黑体" w:hAnsi="黑体" w:eastAsia="黑体" w:cs="黑体"/>
          <w:sz w:val="30"/>
          <w:szCs w:val="30"/>
          <w:lang w:val="en-US" w:eastAsia="zh-CN"/>
        </w:rPr>
        <w:t>2</w:t>
      </w:r>
    </w:p>
    <w:p>
      <w:pPr>
        <w:tabs>
          <w:tab w:val="right" w:leader="dot" w:pos="14061"/>
        </w:tabs>
        <w:spacing w:before="306"/>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（四）</w:t>
      </w:r>
      <w:r>
        <w:rPr>
          <w:rFonts w:hint="eastAsia" w:ascii="黑体" w:hAnsi="黑体" w:eastAsia="黑体" w:cs="黑体"/>
          <w:sz w:val="30"/>
          <w:szCs w:val="30"/>
          <w:lang w:val="en-US" w:eastAsia="zh-CN"/>
        </w:rPr>
        <w:t>保障性住房</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18</w:t>
      </w:r>
    </w:p>
    <w:p>
      <w:pPr>
        <w:tabs>
          <w:tab w:val="right" w:leader="dot" w:pos="14061"/>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（五）</w:t>
      </w:r>
      <w:r>
        <w:rPr>
          <w:rFonts w:hint="eastAsia" w:ascii="黑体" w:hAnsi="黑体" w:eastAsia="黑体" w:cs="黑体"/>
          <w:sz w:val="30"/>
          <w:szCs w:val="30"/>
          <w:lang w:val="en-US" w:eastAsia="zh-CN"/>
        </w:rPr>
        <w:t>财政预算</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22</w:t>
      </w:r>
    </w:p>
    <w:p>
      <w:pPr>
        <w:tabs>
          <w:tab w:val="right" w:leader="dot" w:pos="14061"/>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（六）</w:t>
      </w:r>
      <w:r>
        <w:rPr>
          <w:rFonts w:hint="eastAsia" w:ascii="黑体" w:hAnsi="黑体" w:eastAsia="黑体" w:cs="黑体"/>
          <w:sz w:val="30"/>
          <w:szCs w:val="30"/>
          <w:lang w:val="en-US" w:eastAsia="zh-CN"/>
        </w:rPr>
        <w:t>扶贫</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23</w:t>
      </w:r>
    </w:p>
    <w:p>
      <w:pPr>
        <w:tabs>
          <w:tab w:val="right" w:leader="dot" w:pos="14061"/>
        </w:tabs>
        <w:spacing w:before="306"/>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（七）</w:t>
      </w:r>
      <w:r>
        <w:rPr>
          <w:rFonts w:hint="eastAsia" w:ascii="黑体" w:hAnsi="黑体" w:eastAsia="黑体" w:cs="黑体"/>
          <w:sz w:val="30"/>
          <w:szCs w:val="30"/>
          <w:lang w:val="en-US" w:eastAsia="zh-CN"/>
        </w:rPr>
        <w:t>公共法律服务</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2</w:t>
      </w:r>
      <w:r>
        <w:rPr>
          <w:rFonts w:hint="eastAsia" w:ascii="黑体" w:hAnsi="黑体" w:eastAsia="黑体" w:cs="黑体"/>
          <w:sz w:val="30"/>
          <w:szCs w:val="30"/>
          <w:lang w:val="en-US" w:eastAsia="zh-CN"/>
        </w:rPr>
        <w:t>5</w:t>
      </w:r>
    </w:p>
    <w:p>
      <w:pPr>
        <w:tabs>
          <w:tab w:val="right" w:leader="dot" w:pos="14061"/>
        </w:tabs>
        <w:spacing w:before="308"/>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（八）</w:t>
      </w:r>
      <w:r>
        <w:rPr>
          <w:rFonts w:hint="eastAsia" w:ascii="黑体" w:hAnsi="黑体" w:eastAsia="黑体" w:cs="黑体"/>
          <w:sz w:val="30"/>
          <w:szCs w:val="30"/>
          <w:lang w:val="en-US" w:eastAsia="zh-CN"/>
        </w:rPr>
        <w:t>公共文化服务</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2</w:t>
      </w:r>
      <w:r>
        <w:rPr>
          <w:rFonts w:hint="eastAsia" w:ascii="黑体" w:hAnsi="黑体" w:eastAsia="黑体" w:cs="黑体"/>
          <w:sz w:val="30"/>
          <w:szCs w:val="30"/>
          <w:lang w:val="en-US" w:eastAsia="zh-CN"/>
        </w:rPr>
        <w:t>6</w:t>
      </w:r>
    </w:p>
    <w:p>
      <w:pPr>
        <w:tabs>
          <w:tab w:val="right" w:leader="dot" w:pos="14060"/>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（九）</w:t>
      </w:r>
      <w:r>
        <w:rPr>
          <w:rFonts w:hint="eastAsia" w:ascii="黑体" w:hAnsi="黑体" w:eastAsia="黑体" w:cs="黑体"/>
          <w:sz w:val="30"/>
          <w:szCs w:val="30"/>
          <w:lang w:val="en-US" w:eastAsia="zh-CN"/>
        </w:rPr>
        <w:t>国有土地上房屋征收与补偿</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Times New Roman" w:hAnsi="Times New Roman" w:cs="Times New Roman"/>
          <w:sz w:val="30"/>
          <w:szCs w:val="30"/>
          <w:lang w:val="en-US" w:eastAsia="zh-CN"/>
        </w:rPr>
        <w:t>27</w:t>
      </w:r>
    </w:p>
    <w:p>
      <w:pPr>
        <w:tabs>
          <w:tab w:val="right" w:leader="dot" w:pos="13944"/>
        </w:tabs>
        <w:spacing w:before="306"/>
        <w:ind w:left="145" w:right="0" w:firstLine="0"/>
        <w:jc w:val="center"/>
        <w:rPr>
          <w:rFonts w:hint="default" w:ascii="黑体" w:hAnsi="黑体" w:eastAsia="宋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农村集体土地征收</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32</w:t>
      </w:r>
    </w:p>
    <w:p>
      <w:pPr>
        <w:tabs>
          <w:tab w:val="right" w:leader="dot" w:pos="14061"/>
        </w:tabs>
        <w:spacing w:before="306"/>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（十一）</w:t>
      </w:r>
      <w:r>
        <w:rPr>
          <w:rFonts w:hint="eastAsia" w:ascii="黑体" w:hAnsi="黑体" w:eastAsia="黑体" w:cs="黑体"/>
          <w:sz w:val="30"/>
          <w:szCs w:val="30"/>
          <w:lang w:val="en-US" w:eastAsia="zh-CN"/>
        </w:rPr>
        <w:t>救灾</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36</w:t>
      </w:r>
    </w:p>
    <w:p>
      <w:pPr>
        <w:tabs>
          <w:tab w:val="right" w:leader="dot" w:pos="14061"/>
        </w:tabs>
        <w:spacing w:before="306"/>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（十二）</w:t>
      </w:r>
      <w:r>
        <w:rPr>
          <w:rFonts w:hint="eastAsia" w:ascii="黑体" w:hAnsi="黑体" w:eastAsia="黑体" w:cs="黑体"/>
          <w:sz w:val="30"/>
          <w:szCs w:val="30"/>
          <w:lang w:val="en-US" w:eastAsia="zh-CN"/>
        </w:rPr>
        <w:t>就业</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42</w:t>
      </w: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eastAsia" w:ascii="黑体" w:hAnsi="黑体" w:eastAsia="黑体" w:cs="黑体"/>
          <w:sz w:val="30"/>
          <w:szCs w:val="30"/>
          <w:lang w:eastAsia="zh-CN"/>
        </w:rPr>
        <w:t>（</w:t>
      </w:r>
      <w:r>
        <w:rPr>
          <w:rFonts w:hint="eastAsia" w:ascii="黑体" w:hAnsi="黑体" w:eastAsia="黑体" w:cs="黑体"/>
          <w:sz w:val="30"/>
          <w:szCs w:val="30"/>
          <w:lang w:val="en-US" w:eastAsia="zh-CN"/>
        </w:rPr>
        <w:t>十三</w:t>
      </w:r>
      <w:r>
        <w:rPr>
          <w:rFonts w:hint="default" w:ascii="黑体" w:hAnsi="黑体" w:eastAsia="黑体" w:cs="黑体"/>
          <w:sz w:val="30"/>
          <w:szCs w:val="30"/>
        </w:rPr>
        <w:t>）</w:t>
      </w:r>
      <w:r>
        <w:rPr>
          <w:rFonts w:hint="eastAsia" w:ascii="黑体" w:hAnsi="黑体" w:eastAsia="黑体" w:cs="黑体"/>
          <w:sz w:val="30"/>
          <w:szCs w:val="30"/>
          <w:lang w:val="en-US" w:eastAsia="zh-CN"/>
        </w:rPr>
        <w:t>农业农村补贴</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47</w:t>
      </w: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四</w:t>
      </w:r>
      <w:r>
        <w:rPr>
          <w:rFonts w:hint="default" w:ascii="黑体" w:hAnsi="黑体" w:eastAsia="黑体" w:cs="黑体"/>
          <w:sz w:val="30"/>
          <w:szCs w:val="30"/>
        </w:rPr>
        <w:t>）</w:t>
      </w:r>
      <w:r>
        <w:rPr>
          <w:rFonts w:hint="eastAsia" w:ascii="黑体" w:hAnsi="黑体" w:eastAsia="黑体" w:cs="黑体"/>
          <w:sz w:val="30"/>
          <w:szCs w:val="30"/>
          <w:lang w:val="en-US" w:eastAsia="zh-CN"/>
        </w:rPr>
        <w:t>社会救助</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48</w:t>
      </w:r>
    </w:p>
    <w:p>
      <w:pPr>
        <w:tabs>
          <w:tab w:val="right" w:leader="dot" w:pos="14060"/>
        </w:tabs>
        <w:spacing w:before="308"/>
        <w:ind w:left="111" w:right="0" w:firstLine="0"/>
        <w:jc w:val="left"/>
        <w:rPr>
          <w:rFonts w:hint="default" w:ascii="黑体" w:hAnsi="黑体" w:eastAsia="黑体" w:cs="黑体"/>
          <w:sz w:val="30"/>
          <w:szCs w:val="30"/>
        </w:rPr>
        <w:sectPr>
          <w:footerReference r:id="rId3" w:type="default"/>
          <w:pgSz w:w="16840" w:h="11910" w:orient="landscape"/>
          <w:pgMar w:top="960" w:right="1540" w:bottom="280" w:left="1120" w:header="720" w:footer="720" w:gutter="0"/>
          <w:pgNumType w:start="1"/>
          <w:cols w:equalWidth="0" w:num="1">
            <w:col w:w="14180"/>
          </w:cols>
          <w:rtlGutter w:val="0"/>
        </w:sectPr>
      </w:pPr>
    </w:p>
    <w:p>
      <w:pPr>
        <w:tabs>
          <w:tab w:val="right" w:leader="dot" w:pos="14060"/>
        </w:tabs>
        <w:spacing w:before="308"/>
        <w:ind w:left="111" w:right="0" w:firstLine="0"/>
        <w:jc w:val="left"/>
        <w:rPr>
          <w:rFonts w:hint="default" w:ascii="黑体" w:hAnsi="黑体" w:eastAsia="黑体" w:cs="黑体"/>
          <w:sz w:val="30"/>
          <w:szCs w:val="30"/>
        </w:rPr>
      </w:pP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五</w:t>
      </w:r>
      <w:r>
        <w:rPr>
          <w:rFonts w:hint="default" w:ascii="黑体" w:hAnsi="黑体" w:eastAsia="黑体" w:cs="黑体"/>
          <w:sz w:val="30"/>
          <w:szCs w:val="30"/>
        </w:rPr>
        <w:t>）</w:t>
      </w:r>
      <w:r>
        <w:rPr>
          <w:rFonts w:hint="eastAsia" w:ascii="黑体" w:hAnsi="黑体" w:eastAsia="黑体" w:cs="黑体"/>
          <w:sz w:val="30"/>
          <w:szCs w:val="30"/>
          <w:lang w:val="en-US" w:eastAsia="zh-CN"/>
        </w:rPr>
        <w:t>养老服务</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53</w:t>
      </w:r>
    </w:p>
    <w:p>
      <w:pPr>
        <w:tabs>
          <w:tab w:val="right" w:leader="dot" w:pos="14060"/>
        </w:tabs>
        <w:spacing w:before="308"/>
        <w:ind w:left="111" w:right="0" w:firstLine="0"/>
        <w:jc w:val="left"/>
        <w:rPr>
          <w:rFonts w:hint="default" w:ascii="黑体" w:hAnsi="黑体" w:eastAsia="黑体" w:cs="黑体"/>
          <w:sz w:val="30"/>
          <w:szCs w:val="30"/>
          <w:lang w:val="en-US" w:eastAsia="zh-CN"/>
        </w:rPr>
        <w:sectPr>
          <w:footerReference r:id="rId4" w:type="default"/>
          <w:pgSz w:w="16840" w:h="11910" w:orient="landscape"/>
          <w:pgMar w:top="960" w:right="1540" w:bottom="280" w:left="1120" w:header="720" w:footer="720" w:gutter="0"/>
          <w:pgNumType w:start="1"/>
          <w:cols w:equalWidth="0" w:num="1">
            <w:col w:w="14180"/>
          </w:cols>
          <w:rtlGutter w:val="0"/>
        </w:sectPr>
      </w:pPr>
      <w:r>
        <w:rPr>
          <w:rFonts w:hint="default" w:ascii="黑体" w:hAnsi="黑体" w:eastAsia="黑体" w:cs="黑体"/>
          <w:sz w:val="30"/>
          <w:szCs w:val="30"/>
        </w:rPr>
        <w:t>（十</w:t>
      </w:r>
      <w:r>
        <w:rPr>
          <w:rFonts w:hint="eastAsia" w:ascii="黑体" w:hAnsi="黑体" w:eastAsia="黑体" w:cs="黑体"/>
          <w:sz w:val="30"/>
          <w:szCs w:val="30"/>
          <w:lang w:val="en-US" w:eastAsia="zh-CN"/>
        </w:rPr>
        <w:t>六</w:t>
      </w:r>
      <w:r>
        <w:rPr>
          <w:rFonts w:hint="default" w:ascii="黑体" w:hAnsi="黑体" w:eastAsia="黑体" w:cs="黑体"/>
          <w:sz w:val="30"/>
          <w:szCs w:val="30"/>
        </w:rPr>
        <w:t>）</w:t>
      </w:r>
      <w:r>
        <w:rPr>
          <w:rFonts w:hint="eastAsia" w:ascii="黑体" w:hAnsi="黑体" w:eastAsia="黑体" w:cs="黑体"/>
          <w:b w:val="0"/>
          <w:sz w:val="32"/>
          <w:szCs w:val="32"/>
        </w:rPr>
        <w:t>社会保险</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54</w:t>
      </w:r>
    </w:p>
    <w:p>
      <w:pPr>
        <w:pStyle w:val="3"/>
        <w:jc w:val="center"/>
        <w:rPr>
          <w:rFonts w:ascii="方正小标宋_GBK" w:hAnsi="方正小标宋_GBK" w:eastAsia="方正小标宋_GBK"/>
          <w:b/>
          <w:bCs/>
          <w:sz w:val="30"/>
        </w:rPr>
      </w:pPr>
      <w:r>
        <w:rPr>
          <w:rFonts w:hint="eastAsia" w:ascii="方正小标宋_GBK" w:hAnsi="方正小标宋_GBK" w:eastAsia="方正小标宋_GBK"/>
          <w:b/>
          <w:bCs/>
          <w:sz w:val="30"/>
          <w:lang w:val="en-US" w:eastAsia="zh-CN"/>
        </w:rPr>
        <w:t>（一）义务教育基层公开</w:t>
      </w:r>
      <w:r>
        <w:rPr>
          <w:rFonts w:hint="eastAsia" w:ascii="方正小标宋_GBK" w:hAnsi="方正小标宋_GBK" w:eastAsia="方正小标宋_GBK"/>
          <w:b/>
          <w:bCs/>
          <w:sz w:val="30"/>
        </w:rPr>
        <w:t>公开标准目录</w:t>
      </w:r>
    </w:p>
    <w:tbl>
      <w:tblPr>
        <w:tblStyle w:val="6"/>
        <w:tblW w:w="13762"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540"/>
        <w:gridCol w:w="900"/>
        <w:gridCol w:w="2570"/>
        <w:gridCol w:w="2291"/>
        <w:gridCol w:w="1620"/>
        <w:gridCol w:w="766"/>
        <w:gridCol w:w="708"/>
        <w:gridCol w:w="675"/>
        <w:gridCol w:w="11"/>
        <w:gridCol w:w="540"/>
        <w:gridCol w:w="901"/>
        <w:gridCol w:w="708"/>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57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29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6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383"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52" w:type="dxa"/>
            <w:gridSpan w:val="3"/>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70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widowControl/>
              <w:jc w:val="left"/>
              <w:rPr>
                <w:rFonts w:ascii="黑体" w:hAnsi="Times New Roman" w:eastAsia="黑体"/>
                <w:color w:val="000000"/>
                <w:kern w:val="0"/>
                <w:sz w:val="22"/>
              </w:rPr>
            </w:pPr>
          </w:p>
        </w:tc>
        <w:tc>
          <w:tcPr>
            <w:tcW w:w="5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570" w:type="dxa"/>
            <w:vMerge w:val="continue"/>
            <w:vAlign w:val="center"/>
          </w:tcPr>
          <w:p>
            <w:pPr>
              <w:widowControl/>
              <w:jc w:val="left"/>
              <w:rPr>
                <w:rFonts w:ascii="黑体" w:hAnsi="宋体" w:eastAsia="黑体" w:cs="宋体"/>
                <w:color w:val="000000"/>
                <w:kern w:val="0"/>
                <w:sz w:val="22"/>
              </w:rPr>
            </w:pPr>
          </w:p>
        </w:tc>
        <w:tc>
          <w:tcPr>
            <w:tcW w:w="2291" w:type="dxa"/>
            <w:vMerge w:val="continue"/>
            <w:vAlign w:val="center"/>
          </w:tcPr>
          <w:p>
            <w:pPr>
              <w:widowControl/>
              <w:jc w:val="left"/>
              <w:rPr>
                <w:rFonts w:ascii="黑体" w:hAnsi="宋体" w:eastAsia="黑体" w:cs="宋体"/>
                <w:color w:val="000000"/>
                <w:kern w:val="0"/>
                <w:sz w:val="22"/>
              </w:rPr>
            </w:pPr>
          </w:p>
        </w:tc>
        <w:tc>
          <w:tcPr>
            <w:tcW w:w="1620" w:type="dxa"/>
            <w:vMerge w:val="continue"/>
            <w:vAlign w:val="center"/>
          </w:tcPr>
          <w:p>
            <w:pPr>
              <w:widowControl/>
              <w:jc w:val="left"/>
              <w:rPr>
                <w:rFonts w:ascii="黑体" w:hAnsi="宋体" w:eastAsia="黑体" w:cs="宋体"/>
                <w:color w:val="000000"/>
                <w:kern w:val="0"/>
                <w:sz w:val="22"/>
              </w:rPr>
            </w:pPr>
          </w:p>
        </w:tc>
        <w:tc>
          <w:tcPr>
            <w:tcW w:w="766" w:type="dxa"/>
            <w:vMerge w:val="continue"/>
            <w:vAlign w:val="center"/>
          </w:tcPr>
          <w:p>
            <w:pPr>
              <w:widowControl/>
              <w:jc w:val="left"/>
              <w:rPr>
                <w:rFonts w:ascii="黑体" w:hAnsi="宋体" w:eastAsia="黑体" w:cs="宋体"/>
                <w:color w:val="000000"/>
                <w:kern w:val="0"/>
                <w:sz w:val="22"/>
              </w:rPr>
            </w:pP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0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lang w:val="en-US" w:eastAsia="zh-CN"/>
              </w:rPr>
              <w:t>乡级</w:t>
            </w:r>
          </w:p>
        </w:tc>
        <w:tc>
          <w:tcPr>
            <w:tcW w:w="9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教育法律</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《教育法》、《义务教育法》、《民办教育促进法》、《教师法》、《国家通用语言文字法》</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hint="eastAsia" w:ascii="仿宋_GB2312" w:hAnsi="仿宋" w:eastAsia="仿宋_GB2312" w:cs="宋体"/>
                <w:color w:val="000000"/>
                <w:sz w:val="18"/>
                <w:szCs w:val="18"/>
                <w:lang w:eastAsia="zh-CN"/>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规范性文件</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部门和地方政府规章、各类教育政策文件</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2</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教育概况</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《统计法》、《政府信息公开条例》、《教育统计管理规定》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教育统计数据</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学校数据、在校生数据、教师数据、办学条件数据、县级汇总数据</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义务教育学校名录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3</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民办学校信息</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民办学校办学基本信息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学校名称、办学许可证、办学规模、联系方式</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《民办教育促进法》、《政府信息公开条例》、《国务院关于鼓励社会力量兴办教育 促进民办教育健康发展的若干意见》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民办学校设立、变更、终止等事项行政审批、备案信息</w:t>
            </w:r>
          </w:p>
        </w:tc>
        <w:tc>
          <w:tcPr>
            <w:tcW w:w="2570" w:type="dxa"/>
            <w:vAlign w:val="center"/>
          </w:tcPr>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rPr>
              <w:t>法律依据、办理流程、审批结果</w:t>
            </w:r>
            <w:r>
              <w:rPr>
                <w:rFonts w:hint="eastAsia" w:ascii="仿宋_GB2312" w:hAnsi="宋体" w:eastAsia="仿宋_GB2312"/>
                <w:color w:val="000000"/>
                <w:sz w:val="18"/>
                <w:szCs w:val="18"/>
                <w:lang w:eastAsia="zh-CN"/>
              </w:rPr>
              <w:t>。在教科局职成股办理。</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日常监管信息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年检指标、年检程序、年检结果、行政处罚信息</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4</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Merge w:val="restart"/>
            <w:vAlign w:val="center"/>
          </w:tcPr>
          <w:p>
            <w:pPr>
              <w:rPr>
                <w:rFonts w:ascii="仿宋_GB2312" w:hAnsi="宋体" w:eastAsia="仿宋_GB2312"/>
                <w:sz w:val="18"/>
                <w:szCs w:val="18"/>
              </w:rPr>
            </w:pPr>
            <w:r>
              <w:rPr>
                <w:rFonts w:hint="eastAsia" w:ascii="仿宋_GB2312" w:hAnsi="宋体" w:eastAsia="仿宋_GB2312"/>
                <w:sz w:val="18"/>
                <w:szCs w:val="18"/>
              </w:rPr>
              <w:t>招生政策</w:t>
            </w:r>
          </w:p>
          <w:p>
            <w:pPr>
              <w:rPr>
                <w:rFonts w:ascii="仿宋_GB2312" w:hAnsi="宋体" w:eastAsia="仿宋_GB2312" w:cs="宋体"/>
                <w:sz w:val="18"/>
                <w:szCs w:val="18"/>
              </w:rPr>
            </w:pPr>
          </w:p>
        </w:tc>
        <w:tc>
          <w:tcPr>
            <w:tcW w:w="2570" w:type="dxa"/>
            <w:vMerge w:val="restart"/>
            <w:vAlign w:val="center"/>
          </w:tcPr>
          <w:p>
            <w:pPr>
              <w:widowControl/>
              <w:jc w:val="left"/>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p>
            <w:pPr>
              <w:rPr>
                <w:rFonts w:ascii="仿宋_GB2312" w:hAnsi="宋体" w:eastAsia="仿宋_GB2312" w:cs="宋体"/>
                <w:sz w:val="18"/>
                <w:szCs w:val="18"/>
              </w:rPr>
            </w:pP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仿宋" w:eastAsia="仿宋_GB2312"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Merge w:val="continue"/>
            <w:vAlign w:val="center"/>
          </w:tcPr>
          <w:p>
            <w:pPr>
              <w:rPr>
                <w:rFonts w:ascii="仿宋_GB2312" w:hAnsi="宋体" w:eastAsia="仿宋_GB2312" w:cs="宋体"/>
                <w:sz w:val="18"/>
                <w:szCs w:val="18"/>
              </w:rPr>
            </w:pPr>
          </w:p>
        </w:tc>
        <w:tc>
          <w:tcPr>
            <w:tcW w:w="2570" w:type="dxa"/>
            <w:vMerge w:val="continue"/>
            <w:vAlign w:val="center"/>
          </w:tcPr>
          <w:p>
            <w:pPr>
              <w:rPr>
                <w:rFonts w:ascii="仿宋_GB2312" w:hAnsi="宋体" w:eastAsia="仿宋_GB2312" w:cs="宋体"/>
                <w:sz w:val="18"/>
                <w:szCs w:val="18"/>
              </w:rPr>
            </w:pP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招生计划</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各校本年度招生计划</w:t>
            </w: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招生范围</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招生范围、学区划分详细情况</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招生结果</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各校本年度招生结果</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5</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学籍管理</w:t>
            </w:r>
          </w:p>
        </w:tc>
        <w:tc>
          <w:tcPr>
            <w:tcW w:w="2570" w:type="dxa"/>
            <w:vAlign w:val="center"/>
          </w:tcPr>
          <w:p>
            <w:pPr>
              <w:rPr>
                <w:rFonts w:hint="eastAsia" w:ascii="仿宋_GB2312" w:hAnsi="宋体" w:eastAsia="仿宋_GB2312"/>
                <w:sz w:val="18"/>
                <w:szCs w:val="18"/>
                <w:lang w:eastAsia="zh-CN"/>
              </w:rPr>
            </w:pPr>
            <w:r>
              <w:rPr>
                <w:rFonts w:hint="eastAsia" w:ascii="仿宋_GB2312" w:hAnsi="宋体" w:eastAsia="仿宋_GB2312"/>
                <w:sz w:val="18"/>
                <w:szCs w:val="18"/>
              </w:rPr>
              <w:t>区域内义务教育阶段学生休学、复学、转学相关政策及所需材料和办理流程；适龄儿童延缓入学所需材料及办理流程；学籍证明、毕（结）业证书遗失办理学历证明确认</w:t>
            </w:r>
            <w:r>
              <w:rPr>
                <w:rFonts w:hint="eastAsia" w:ascii="仿宋_GB2312" w:hAnsi="宋体" w:eastAsia="仿宋_GB2312"/>
                <w:sz w:val="18"/>
                <w:szCs w:val="18"/>
                <w:lang w:eastAsia="zh-CN"/>
              </w:rPr>
              <w:t>。</w:t>
            </w:r>
          </w:p>
          <w:p>
            <w:pPr>
              <w:rPr>
                <w:rFonts w:hint="eastAsia" w:ascii="仿宋_GB2312" w:hAnsi="宋体" w:eastAsia="仿宋_GB2312"/>
                <w:sz w:val="18"/>
                <w:szCs w:val="18"/>
                <w:lang w:eastAsia="zh-CN"/>
              </w:rPr>
            </w:pPr>
            <w:r>
              <w:rPr>
                <w:rFonts w:hint="eastAsia" w:ascii="仿宋_GB2312" w:hAnsi="宋体" w:eastAsia="仿宋_GB2312"/>
                <w:sz w:val="18"/>
                <w:szCs w:val="18"/>
                <w:lang w:eastAsia="zh-CN"/>
              </w:rPr>
              <w:t>转学办理程序；转入学校同意后，在转出学校办理，教科局备案。</w:t>
            </w:r>
          </w:p>
          <w:p>
            <w:pPr>
              <w:rPr>
                <w:rFonts w:hint="eastAsia" w:ascii="仿宋_GB2312" w:hAnsi="宋体" w:eastAsia="仿宋_GB2312" w:cs="宋体"/>
                <w:sz w:val="18"/>
                <w:szCs w:val="18"/>
                <w:lang w:eastAsia="zh-CN"/>
              </w:rPr>
            </w:pPr>
            <w:r>
              <w:rPr>
                <w:rFonts w:hint="eastAsia" w:ascii="仿宋_GB2312" w:hAnsi="宋体" w:eastAsia="仿宋_GB2312"/>
                <w:sz w:val="18"/>
                <w:szCs w:val="18"/>
                <w:lang w:eastAsia="zh-CN"/>
              </w:rPr>
              <w:t>休学、复学办理程序；就读学校审核相关资料后，电脑上传，学校存档。</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《义务教育法》、《政府信息公开条例》、《中小学生学籍管理办法》</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2570"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统一城乡义务教育“两免一补”政策</w:t>
            </w:r>
            <w:r>
              <w:rPr>
                <w:rFonts w:hint="eastAsia" w:ascii="仿宋_GB2312" w:hAnsi="宋体" w:eastAsia="仿宋_GB2312"/>
                <w:color w:val="000000"/>
                <w:sz w:val="18"/>
                <w:szCs w:val="18"/>
                <w:lang w:eastAsia="zh-CN"/>
              </w:rPr>
              <w:t>。</w:t>
            </w:r>
          </w:p>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在就读学校申请，中心校审查后报教科局。</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学生评优奖励</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省市县“三好学生”“优秀学生干部”评选标准；评比方法；表彰名单等</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《政府信息公开条例》，当地省市县表彰文件</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Align w:val="center"/>
          </w:tcPr>
          <w:p>
            <w:pPr>
              <w:jc w:val="center"/>
              <w:rPr>
                <w:rFonts w:ascii="仿宋_GB2312" w:hAnsi="宋体" w:eastAsia="仿宋_GB2312"/>
                <w:sz w:val="18"/>
                <w:szCs w:val="18"/>
              </w:rPr>
            </w:pP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优待政策</w:t>
            </w:r>
          </w:p>
        </w:tc>
        <w:tc>
          <w:tcPr>
            <w:tcW w:w="2570" w:type="dxa"/>
            <w:vAlign w:val="center"/>
          </w:tcPr>
          <w:p>
            <w:pPr>
              <w:rPr>
                <w:rFonts w:hint="eastAsia" w:ascii="仿宋_GB2312" w:hAnsi="宋体" w:eastAsia="仿宋_GB2312" w:cs="宋体"/>
                <w:sz w:val="18"/>
                <w:szCs w:val="18"/>
                <w:lang w:eastAsia="zh-CN"/>
              </w:rPr>
            </w:pPr>
            <w:r>
              <w:rPr>
                <w:rFonts w:hint="eastAsia" w:ascii="仿宋_GB2312" w:hAnsi="宋体" w:eastAsia="仿宋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w:t>
            </w:r>
            <w:r>
              <w:rPr>
                <w:rFonts w:hint="eastAsia" w:ascii="仿宋_GB2312" w:hAnsi="宋体" w:eastAsia="仿宋_GB2312"/>
                <w:sz w:val="18"/>
                <w:szCs w:val="18"/>
                <w:lang w:eastAsia="zh-CN"/>
              </w:rPr>
              <w:t>，在教科局招生办办理。</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教师培训政策文件、培训项目组织实施通知</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《教育法》、《教师法》、《中小学教师继续教育规定》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6"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教师资格认定申请材料；参加体检时间、医疗机构名单、体检合格标准；认定结果；咨询方式、监督举报方式、常见问题等</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《教师法》、《政府信息公开条例》、《教师资格条例》及实施办法、《教育部关于印发〈教师资格证书管理规定〉的通知》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7"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continue"/>
            <w:vAlign w:val="center"/>
          </w:tcPr>
          <w:p>
            <w:pPr>
              <w:rPr>
                <w:rFonts w:ascii="仿宋_GB2312" w:hAnsi="宋体" w:eastAsia="仿宋_GB2312" w:cs="宋体"/>
                <w:color w:val="000000"/>
                <w:sz w:val="18"/>
                <w:szCs w:val="18"/>
              </w:rPr>
            </w:pPr>
          </w:p>
        </w:tc>
        <w:tc>
          <w:tcPr>
            <w:tcW w:w="2570"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中小学、幼儿园教师资格证书补发、换发政策及流程</w:t>
            </w:r>
            <w:r>
              <w:rPr>
                <w:rFonts w:hint="eastAsia" w:ascii="仿宋_GB2312" w:hAnsi="宋体" w:eastAsia="仿宋_GB2312"/>
                <w:color w:val="000000"/>
                <w:sz w:val="18"/>
                <w:szCs w:val="18"/>
                <w:lang w:eastAsia="zh-CN"/>
              </w:rPr>
              <w:t>。</w:t>
            </w:r>
          </w:p>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先在任教学校申请，中心校审核后报教科局。</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教师公开招聘</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教师招聘计划和公告、拟聘用人员名单公示</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《政府信息公开条例》、《事业单位公开招聘人员暂行规定》、《关于进一步规范事业单位公开招聘工作的通知》、《人力资源社会保障部关于事业单位公开招聘岗位条件设置有关问题的通知》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5"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教师</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行为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规范</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教师职业行为准则及违规处理办法</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continue"/>
            <w:vAlign w:val="center"/>
          </w:tcPr>
          <w:p>
            <w:pPr>
              <w:rPr>
                <w:rFonts w:ascii="仿宋_GB2312" w:hAnsi="宋体" w:eastAsia="仿宋_GB2312" w:cs="宋体"/>
                <w:color w:val="000000"/>
                <w:sz w:val="18"/>
                <w:szCs w:val="18"/>
              </w:rPr>
            </w:pP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对教师有严重违反教师职业行为准则的行政处罚信息</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教师评优评先</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优秀教师的表彰、奖励等行政奖励信息公示</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《教师法》、《中共中央 国务院关于全面深化新时代教师队伍建设改革的意见》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教师职称评审</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评审政策、评审通知、学校拟推荐人选名单、评审结果、最终结果</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《政府信息公开条例》、《人力资源社会保障部教育部关于印发深化中小学教师职称制度改革的指导意见的通知》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信息形成（变更）3个工作日内，公示时间不少于7个工作日</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信息形成（变更）3个工作日内；教师申领情况进行常年公示</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普通话培训及测试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开展普通话培训、测试的通知；测试结果查询</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《政府信息公开条例》、《普通话水平测试管理规定》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4" w:hRule="atLeast"/>
        </w:trPr>
        <w:tc>
          <w:tcPr>
            <w:tcW w:w="539"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7</w:t>
            </w:r>
          </w:p>
        </w:tc>
        <w:tc>
          <w:tcPr>
            <w:tcW w:w="54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vAlign w:val="center"/>
          </w:tcPr>
          <w:p>
            <w:pPr>
              <w:rPr>
                <w:rFonts w:ascii="仿宋_GB2312" w:hAnsi="宋体" w:eastAsia="仿宋_GB2312" w:cs="宋体"/>
                <w:sz w:val="18"/>
                <w:szCs w:val="18"/>
              </w:rPr>
            </w:pPr>
            <w:r>
              <w:rPr>
                <w:rFonts w:hint="eastAsia" w:ascii="仿宋_GB2312" w:hAnsi="宋体" w:eastAsia="仿宋_GB2312"/>
                <w:sz w:val="18"/>
                <w:szCs w:val="18"/>
              </w:rPr>
              <w:t>控辍保学</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8</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 xml:space="preserve">    教育督导</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机构队伍</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督导部门组成</w:t>
            </w:r>
            <w:r>
              <w:rPr>
                <w:rFonts w:hint="eastAsia" w:ascii="仿宋_GB2312" w:hAnsi="宋体" w:eastAsia="仿宋_GB2312"/>
                <w:color w:val="000000"/>
                <w:sz w:val="18"/>
                <w:szCs w:val="18"/>
                <w:lang w:eastAsia="zh-CN"/>
              </w:rPr>
              <w:t>人员</w:t>
            </w:r>
            <w:r>
              <w:rPr>
                <w:rFonts w:hint="eastAsia" w:ascii="仿宋_GB2312" w:hAnsi="宋体" w:eastAsia="仿宋_GB2312"/>
                <w:color w:val="000000"/>
                <w:sz w:val="18"/>
                <w:szCs w:val="18"/>
              </w:rPr>
              <w:t>名单</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《教育督导条例》、《县域义务教育均衡发展督导评估暂行办法》、《县域义务教育优质均衡发展督导评估办法》</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学校督导评估</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年度督导工作计划内容、责任区划分和责任督学名单、责任督学日常督导事项，学校督导评估的办法、指标体系、督导评估报告</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9</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2" w:hRule="atLeast"/>
        </w:trPr>
        <w:tc>
          <w:tcPr>
            <w:tcW w:w="539" w:type="dxa"/>
            <w:vAlign w:val="center"/>
          </w:tcPr>
          <w:p>
            <w:pPr>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10</w:t>
            </w:r>
          </w:p>
        </w:tc>
        <w:tc>
          <w:tcPr>
            <w:tcW w:w="540" w:type="dxa"/>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学前教育</w:t>
            </w:r>
          </w:p>
        </w:tc>
        <w:tc>
          <w:tcPr>
            <w:tcW w:w="900" w:type="dxa"/>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学前教育收费</w:t>
            </w:r>
          </w:p>
        </w:tc>
        <w:tc>
          <w:tcPr>
            <w:tcW w:w="2570" w:type="dxa"/>
            <w:vAlign w:val="center"/>
          </w:tcPr>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eastAsia="zh-CN"/>
              </w:rPr>
              <w:t>公办幼儿园保育教育费、民办幼儿园保育教育费、服务性收费和代收费。</w:t>
            </w:r>
          </w:p>
        </w:tc>
        <w:tc>
          <w:tcPr>
            <w:tcW w:w="2291"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《霍价字【</w:t>
            </w:r>
            <w:r>
              <w:rPr>
                <w:rFonts w:hint="eastAsia" w:ascii="仿宋_GB2312" w:hAnsi="宋体" w:eastAsia="仿宋_GB2312"/>
                <w:color w:val="000000"/>
                <w:sz w:val="18"/>
                <w:szCs w:val="18"/>
                <w:lang w:val="en-US" w:eastAsia="zh-CN"/>
              </w:rPr>
              <w:t>2014</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lang w:val="en-US" w:eastAsia="zh-CN"/>
              </w:rPr>
              <w:t>3号</w:t>
            </w:r>
            <w:r>
              <w:rPr>
                <w:rFonts w:hint="eastAsia" w:ascii="仿宋_GB2312" w:hAnsi="宋体" w:eastAsia="仿宋_GB2312"/>
                <w:color w:val="000000"/>
                <w:sz w:val="18"/>
                <w:szCs w:val="18"/>
                <w:lang w:eastAsia="zh-CN"/>
              </w:rPr>
              <w:t>》文件</w:t>
            </w:r>
          </w:p>
        </w:tc>
        <w:tc>
          <w:tcPr>
            <w:tcW w:w="1620" w:type="dxa"/>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s="宋体"/>
                <w:color w:val="000000"/>
                <w:sz w:val="18"/>
                <w:szCs w:val="18"/>
                <w:lang w:eastAsia="zh-CN"/>
              </w:rPr>
              <w:t>白龙镇中心校</w:t>
            </w:r>
          </w:p>
        </w:tc>
        <w:tc>
          <w:tcPr>
            <w:tcW w:w="708"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686" w:type="dxa"/>
            <w:gridSpan w:val="2"/>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540"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901"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708"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993"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r>
    </w:tbl>
    <w:p/>
    <w:p/>
    <w:p/>
    <w:p/>
    <w:p/>
    <w:p/>
    <w:p/>
    <w:p/>
    <w:p/>
    <w:p/>
    <w:p/>
    <w:p/>
    <w:p/>
    <w:p/>
    <w:p>
      <w:pPr>
        <w:rPr>
          <w:rFonts w:hint="eastAsia"/>
          <w:lang w:eastAsia="zh-CN"/>
        </w:rPr>
      </w:pPr>
    </w:p>
    <w:tbl>
      <w:tblPr>
        <w:tblStyle w:val="6"/>
        <w:tblW w:w="12467" w:type="dxa"/>
        <w:tblInd w:w="0" w:type="dxa"/>
        <w:shd w:val="clear" w:color="auto" w:fill="auto"/>
        <w:tblLayout w:type="fixed"/>
        <w:tblCellMar>
          <w:top w:w="0" w:type="dxa"/>
          <w:left w:w="0" w:type="dxa"/>
          <w:bottom w:w="0" w:type="dxa"/>
          <w:right w:w="0" w:type="dxa"/>
        </w:tblCellMar>
      </w:tblPr>
      <w:tblGrid>
        <w:gridCol w:w="467"/>
        <w:gridCol w:w="1088"/>
        <w:gridCol w:w="1088"/>
        <w:gridCol w:w="954"/>
        <w:gridCol w:w="1637"/>
        <w:gridCol w:w="1076"/>
        <w:gridCol w:w="445"/>
        <w:gridCol w:w="2486"/>
        <w:gridCol w:w="681"/>
        <w:gridCol w:w="507"/>
        <w:gridCol w:w="423"/>
        <w:gridCol w:w="681"/>
        <w:gridCol w:w="467"/>
        <w:gridCol w:w="467"/>
      </w:tblGrid>
      <w:tr>
        <w:tblPrEx>
          <w:tblCellMar>
            <w:top w:w="0" w:type="dxa"/>
            <w:left w:w="0" w:type="dxa"/>
            <w:bottom w:w="0" w:type="dxa"/>
            <w:right w:w="0" w:type="dxa"/>
          </w:tblCellMar>
        </w:tblPrEx>
        <w:trPr>
          <w:trHeight w:val="440" w:hRule="atLeast"/>
        </w:trPr>
        <w:tc>
          <w:tcPr>
            <w:tcW w:w="12467" w:type="dxa"/>
            <w:gridSpan w:val="1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i w:val="0"/>
                <w:color w:val="000000"/>
                <w:sz w:val="24"/>
                <w:szCs w:val="24"/>
                <w:u w:val="none"/>
              </w:rPr>
            </w:pPr>
            <w:r>
              <w:rPr>
                <w:rFonts w:hint="eastAsia" w:ascii="微软雅黑" w:hAnsi="微软雅黑" w:eastAsia="微软雅黑" w:cs="微软雅黑"/>
                <w:b/>
                <w:bCs/>
                <w:i w:val="0"/>
                <w:color w:val="000000"/>
                <w:kern w:val="0"/>
                <w:sz w:val="24"/>
                <w:szCs w:val="24"/>
                <w:u w:val="none"/>
                <w:lang w:val="en-US" w:eastAsia="zh-CN" w:bidi="ar"/>
              </w:rPr>
              <w:t>（</w:t>
            </w:r>
            <w:r>
              <w:rPr>
                <w:rFonts w:hint="eastAsia" w:ascii="方正小标宋_GBK" w:hAnsi="方正小标宋_GBK" w:eastAsia="方正小标宋_GBK" w:cs="Times New Roman"/>
                <w:b/>
                <w:bCs/>
                <w:kern w:val="44"/>
                <w:sz w:val="30"/>
                <w:szCs w:val="44"/>
                <w:lang w:val="en-US" w:eastAsia="zh-CN" w:bidi="ar-SA"/>
              </w:rPr>
              <w:t>二）户籍管理领域基层政务公开标准目录</w:t>
            </w:r>
          </w:p>
        </w:tc>
      </w:tr>
      <w:tr>
        <w:tblPrEx>
          <w:shd w:val="clear" w:color="auto" w:fill="auto"/>
          <w:tblCellMar>
            <w:top w:w="0" w:type="dxa"/>
            <w:left w:w="0" w:type="dxa"/>
            <w:bottom w:w="0" w:type="dxa"/>
            <w:right w:w="0" w:type="dxa"/>
          </w:tblCellMar>
        </w:tblPrEx>
        <w:trPr>
          <w:trHeight w:val="26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序号</w:t>
            </w:r>
          </w:p>
        </w:tc>
        <w:tc>
          <w:tcPr>
            <w:tcW w:w="21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公开事项</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公开内容</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（要素）</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公开依据</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公开时限</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主体</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公开渠道和载体</w:t>
            </w:r>
          </w:p>
        </w:tc>
        <w:tc>
          <w:tcPr>
            <w:tcW w:w="11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公开对象</w:t>
            </w:r>
          </w:p>
        </w:tc>
        <w:tc>
          <w:tcPr>
            <w:tcW w:w="11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公开方式</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公开层级</w:t>
            </w:r>
          </w:p>
        </w:tc>
      </w:tr>
      <w:tr>
        <w:tblPrEx>
          <w:tblCellMar>
            <w:top w:w="0" w:type="dxa"/>
            <w:left w:w="0" w:type="dxa"/>
            <w:bottom w:w="0" w:type="dxa"/>
            <w:right w:w="0" w:type="dxa"/>
          </w:tblCellMar>
        </w:tblPrEx>
        <w:trPr>
          <w:trHeight w:val="3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一级事项</w:t>
            </w:r>
          </w:p>
        </w:tc>
        <w:tc>
          <w:tcPr>
            <w:tcW w:w="10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二级事项</w:t>
            </w: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全社会</w:t>
            </w:r>
          </w:p>
        </w:tc>
        <w:tc>
          <w:tcPr>
            <w:tcW w:w="5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特定</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群体</w:t>
            </w:r>
          </w:p>
        </w:tc>
        <w:tc>
          <w:tcPr>
            <w:tcW w:w="4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主动</w:t>
            </w:r>
          </w:p>
        </w:tc>
        <w:tc>
          <w:tcPr>
            <w:tcW w:w="6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依申请</w:t>
            </w:r>
          </w:p>
        </w:tc>
        <w:tc>
          <w:tcPr>
            <w:tcW w:w="4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乡级</w:t>
            </w:r>
          </w:p>
        </w:tc>
        <w:tc>
          <w:tcPr>
            <w:tcW w:w="4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村级</w:t>
            </w:r>
          </w:p>
        </w:tc>
      </w:tr>
      <w:tr>
        <w:tblPrEx>
          <w:tblCellMar>
            <w:top w:w="0" w:type="dxa"/>
            <w:left w:w="0" w:type="dxa"/>
            <w:bottom w:w="0" w:type="dxa"/>
            <w:right w:w="0" w:type="dxa"/>
          </w:tblCellMar>
        </w:tblPrEx>
        <w:trPr>
          <w:trHeight w:val="27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出生登记</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出生登记</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6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2</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收养、入</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籍等登记</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收养登记</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共和国收养法》《中国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公民收养子女登记办法</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》《中华人民共和国国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籍法》 《中华人民共和国政府信息公开条例》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0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3</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注销登记</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死亡注销</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1189"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4</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服现役注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销</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5</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迁移登记</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迁出、迁</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入登记</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6</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户口登记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项目变更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姓名变更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7</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户口登记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项目变更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姓别变更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《公安部关于公民手术</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变性后变更户口登记性</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别项目有关问题的批复</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》《中华人民共和国政</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府信息公开条例》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8</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民族成份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变更、更正</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《中国公民民族成份登</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记管理办法》《中华人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民共和国政府信息公开</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9</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居住证申</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领</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10</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暂住登记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及居住证</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管理</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居住证换</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、补领</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11</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居住证签注</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12</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证管理</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居民身份证申领</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《中华人民共和国居民身份证法》《中华人民共和国政府信息公开条例》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6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34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13</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居民身份证换、补领</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《中华人民共和国居民身份证法》《中华人民共和国政府信息公开条例》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14</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异地申请换、补领居民身份证</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《中华人民共和国居民身份证法》《公安部关于印发&lt;关于建立居民身份证异地受理挂失申报和丢失招领制度的意见&gt;的通知》《中华人民共和国政府信息公开条例》</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白龙派出所</w:t>
            </w:r>
          </w:p>
        </w:tc>
        <w:tc>
          <w:tcPr>
            <w:tcW w:w="248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4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bl>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（三）安全生产领域基层政务公开标准目录</w:t>
      </w:r>
    </w:p>
    <w:tbl>
      <w:tblPr>
        <w:tblStyle w:val="6"/>
        <w:tblW w:w="13395" w:type="dxa"/>
        <w:tblInd w:w="0" w:type="dxa"/>
        <w:shd w:val="clear" w:color="auto" w:fill="auto"/>
        <w:tblLayout w:type="fixed"/>
        <w:tblCellMar>
          <w:top w:w="0" w:type="dxa"/>
          <w:left w:w="0" w:type="dxa"/>
          <w:bottom w:w="0" w:type="dxa"/>
          <w:right w:w="0" w:type="dxa"/>
        </w:tblCellMar>
      </w:tblPr>
      <w:tblGrid>
        <w:gridCol w:w="1155"/>
        <w:gridCol w:w="345"/>
        <w:gridCol w:w="1215"/>
        <w:gridCol w:w="1845"/>
        <w:gridCol w:w="1950"/>
        <w:gridCol w:w="1515"/>
        <w:gridCol w:w="1140"/>
        <w:gridCol w:w="1170"/>
        <w:gridCol w:w="570"/>
        <w:gridCol w:w="510"/>
        <w:gridCol w:w="495"/>
        <w:gridCol w:w="525"/>
        <w:gridCol w:w="480"/>
        <w:gridCol w:w="480"/>
      </w:tblGrid>
      <w:tr>
        <w:tblPrEx>
          <w:shd w:val="clear" w:color="auto" w:fill="auto"/>
          <w:tblCellMar>
            <w:top w:w="0" w:type="dxa"/>
            <w:left w:w="0" w:type="dxa"/>
            <w:bottom w:w="0" w:type="dxa"/>
            <w:right w:w="0" w:type="dxa"/>
          </w:tblCellMar>
        </w:tblPrEx>
        <w:trPr>
          <w:trHeight w:val="390" w:hRule="atLeast"/>
        </w:trPr>
        <w:tc>
          <w:tcPr>
            <w:tcW w:w="27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公开事项</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公开内容</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公开依据</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公开时限</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公开主体</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公开渠道和载体</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公开对象</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公开方式</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公开层级</w:t>
            </w:r>
          </w:p>
        </w:tc>
      </w:tr>
      <w:tr>
        <w:tblPrEx>
          <w:shd w:val="clear" w:color="auto" w:fill="auto"/>
          <w:tblCellMar>
            <w:top w:w="0" w:type="dxa"/>
            <w:left w:w="0" w:type="dxa"/>
            <w:bottom w:w="0" w:type="dxa"/>
            <w:right w:w="0" w:type="dxa"/>
          </w:tblCellMar>
        </w:tblPrEx>
        <w:trPr>
          <w:trHeight w:val="585"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一级事项</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二级事项</w:t>
            </w: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全社会</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特定群体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依申请</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村级</w:t>
            </w:r>
          </w:p>
        </w:tc>
      </w:tr>
      <w:tr>
        <w:tblPrEx>
          <w:shd w:val="clear" w:color="auto" w:fill="auto"/>
          <w:tblCellMar>
            <w:top w:w="0" w:type="dxa"/>
            <w:left w:w="0" w:type="dxa"/>
            <w:bottom w:w="0" w:type="dxa"/>
            <w:right w:w="0" w:type="dxa"/>
          </w:tblCellMar>
        </w:tblPrEx>
        <w:trPr>
          <w:trHeight w:val="12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法律法规</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与安全生产有关的法律、法规</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17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部门和地方规章</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与安全生产有关的部门和地方规章</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其他政策文件</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其他可以公开的与安全生产有关的政策文件，包括改革方案、发展规划、专项规划、工作计划等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23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安全生产领域有关的国家标准、行业标准、地方标准等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8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重大决策草案</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涉及管理相对人切身利益、需社会广泛知晓的重要改革方案等重大决策，决策前向社会公开决策草案、决策依据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620" w:hRule="atLeast"/>
        </w:trPr>
        <w:tc>
          <w:tcPr>
            <w:tcW w:w="11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重大政策解读及回应</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有关重大政策的解读与回应，安全生产相关热点问题的解读与回应</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《中华人民共和国政府信息公开条例》(国务院令第711号）、中办国办《关于全面推进政务公开工作的意见》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重大决策作出后及时公开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880" w:hRule="atLeast"/>
        </w:trPr>
        <w:tc>
          <w:tcPr>
            <w:tcW w:w="11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重要会议</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通过会议讨论作出重要改革方案等重大决策时，经党组研究认为有必要公开讨论决策过程的会议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提前一周发通知邀请</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800" w:hRule="atLeast"/>
        </w:trPr>
        <w:tc>
          <w:tcPr>
            <w:tcW w:w="11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征集采纳社会公众意见情况</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重大决策草案公布后征集到的社会公众意见情况、采纳与否情况及理由等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征求意见时对外公布的时限内公开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6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依法行政</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行政许可</w:t>
            </w:r>
          </w:p>
        </w:tc>
        <w:tc>
          <w:tcPr>
            <w:tcW w:w="1845"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办理行政许可和其他对外管理服务事项的依据、条件、程序</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74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行政处罚</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办理行政处罚的依据、条件、程序以及本级行政机关认为具有一定社会影响的行政处罚决定</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20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行政强制</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办理行政强制的依据、条件、程序</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《中华人民共和国政府信息公开条例》(国务院令第711号）《中华人民共和国突发事件应对法》、《突发事件应急预案管理办法》、《中共中央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隐患管理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重大隐患排查、挂牌督办及其整改情况，安全生产举报电话等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《安全生产法》、《中华人民共和国政府信息公开条例》(国务院令第711号）、《中共中央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1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应急管理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 xml:space="preserve">承担处置主责、非敏感的应急信息，包括事故灾害类预警信息、事故信息、事故后采取的应急处置措施和应对结果等  </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《中华人民共和国政府信息公开条例》(国务院令第711号），《中华人民共和国突发事件应对法》，中央办公厅、国务院办公厅《关于全面加强政务公开工作的意见》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黑名单管理</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列入或撤销纳入安全生产黑名单管理的企业信息，具体企业名称、证照编号、经营地址、负责人姓名等</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《中华人民共和国政府信息公开条例》（国务院令第711号）、《社会信用体系建设规划纲要（2014-2020年）》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37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事故通报</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●事故信息:本部门接报查实的各类生产安全事故情况（事故发生时间、地点、伤亡情况、简要经过）                         ●典型事故通报:各类典型安全生产事故情况通报，主要包括发生时间、地点、起因、经过、结果、相关领导批示情况、预防性措施建议等内容                       ●事故调查报告：依照事故调查处理权限，经批复的生产安全事故调查报告，依法应当保密的除外</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《安全生产法》、《中华人民共和国政府信息公开条例》(国务院令第711号）、《中共中央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按照中央有关要求公开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6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动态信息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●业务工作动态           ●安全生产执法检查动态</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80" w:hRule="atLeast"/>
        </w:trPr>
        <w:tc>
          <w:tcPr>
            <w:tcW w:w="115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安全生产预警提示信息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 xml:space="preserve">●气象及灾害预警信息 </w:t>
            </w:r>
            <w:r>
              <w:rPr>
                <w:rStyle w:val="10"/>
                <w:rFonts w:hAnsi="宋体"/>
                <w:b w:val="0"/>
                <w:bCs/>
                <w:lang w:val="en-US" w:eastAsia="zh-CN" w:bidi="ar"/>
              </w:rPr>
              <w:t xml:space="preserve">           ●不同时段、不同领域安全生产提示信息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信息形成后及时公开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6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公共服务</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政务公开目录</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政务公开事项的索引、名称、内容概述、生成日期等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0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政府信息公开指南等流程性信息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公共服务</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权力清单及责任清单</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同级政府审批通过的行政执法主体信息和行政许可、行政处罚、行政强制、行政检查、行政确认、行政奖励及其他行政职权等行政执法职权职责清单</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信息形成或者变更20个工作日内，如有更新，及时公开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88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主要业务办事指南</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主要业务工作的办事依据、程序、时限，办事时间、地点、部门、联系方式及相关办理结果</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信息形成或者变更之日起20个工作日内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98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年度报告</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政府信息公开年度报告及相关统计报表</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每年1月31日前</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白龙镇</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■政务服务中心</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 xml:space="preserve">■便民服务站 </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32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检查和巡查发现安全监管监察问题</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检查和巡查发现的、并要求向社会公开的问题及整改落实情况</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白龙</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bl>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（四）保障性住房领域基层政务公开标准目录</w:t>
      </w:r>
    </w:p>
    <w:tbl>
      <w:tblPr>
        <w:tblStyle w:val="6"/>
        <w:tblW w:w="12330" w:type="dxa"/>
        <w:tblInd w:w="0" w:type="dxa"/>
        <w:shd w:val="clear" w:color="auto" w:fill="auto"/>
        <w:tblLayout w:type="fixed"/>
        <w:tblCellMar>
          <w:top w:w="0" w:type="dxa"/>
          <w:left w:w="0" w:type="dxa"/>
          <w:bottom w:w="0" w:type="dxa"/>
          <w:right w:w="0" w:type="dxa"/>
        </w:tblCellMar>
      </w:tblPr>
      <w:tblGrid>
        <w:gridCol w:w="555"/>
        <w:gridCol w:w="555"/>
        <w:gridCol w:w="555"/>
        <w:gridCol w:w="1875"/>
        <w:gridCol w:w="2715"/>
        <w:gridCol w:w="795"/>
        <w:gridCol w:w="795"/>
        <w:gridCol w:w="1035"/>
        <w:gridCol w:w="555"/>
        <w:gridCol w:w="555"/>
        <w:gridCol w:w="555"/>
        <w:gridCol w:w="555"/>
        <w:gridCol w:w="555"/>
        <w:gridCol w:w="675"/>
      </w:tblGrid>
      <w:tr>
        <w:tblPrEx>
          <w:shd w:val="clear" w:color="auto" w:fill="auto"/>
          <w:tblCellMar>
            <w:top w:w="0" w:type="dxa"/>
            <w:left w:w="0" w:type="dxa"/>
            <w:bottom w:w="0" w:type="dxa"/>
            <w:right w:w="0"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公开事项</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 xml:space="preserve">  公开内容（要素）</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（“●”表示必选项，“〇”表示可选项）</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公开依据</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  时限</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公开主体</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 xml:space="preserve">        公开渠道和载体          </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公开对象</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公开方式</w:t>
            </w:r>
          </w:p>
        </w:tc>
        <w:tc>
          <w:tcPr>
            <w:tcW w:w="12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公开层级</w:t>
            </w:r>
          </w:p>
        </w:tc>
      </w:tr>
      <w:tr>
        <w:tblPrEx>
          <w:shd w:val="clear" w:color="auto" w:fill="auto"/>
          <w:tblCellMar>
            <w:top w:w="0" w:type="dxa"/>
            <w:left w:w="0" w:type="dxa"/>
            <w:bottom w:w="0" w:type="dxa"/>
            <w:right w:w="0"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2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一级事项</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二级事项</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特定群体</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依申请</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村级</w:t>
            </w:r>
          </w:p>
        </w:tc>
      </w:tr>
      <w:tr>
        <w:tblPrEx>
          <w:shd w:val="clear" w:color="auto" w:fill="auto"/>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●文件名称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《廉租住房保障办法》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 财政部 国家发改委关于公共租赁住房和廉租住房并轨运行的通知》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《住房和城乡建设部 财政部关于做好城镇住房保障家庭租赁补贴工作的指导意见》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《公共租赁住房资产管理暂行办法》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《住房和城乡建设部 国家发展改革委 财政部 自然资源部关于进一步规范发展公租房的意见》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信息获取（形成变更）20个工作日内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●文件名称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保障性住房申请受理</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●申请受理公告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●申请条件程序期限和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所需材料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●租赁补贴发放计划</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8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8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6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5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公租房承租资格审核</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●申请受理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●审核结果：申请对象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姓名身份证号(隐藏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部分号码)申请房源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类型</w:t>
            </w:r>
            <w:r>
              <w:rPr>
                <w:rFonts w:hint="eastAsia" w:ascii="仿宋" w:hAnsi="仿宋" w:eastAsia="仿宋" w:cs="仿宋"/>
                <w:i w:val="0"/>
                <w:color w:val="000000"/>
                <w:kern w:val="0"/>
                <w:sz w:val="18"/>
                <w:szCs w:val="18"/>
                <w:u w:val="none"/>
                <w:lang w:val="en-US" w:eastAsia="zh-CN" w:bidi="ar"/>
              </w:rPr>
              <w:br w:type="textWrapping"/>
            </w:r>
            <w:r>
              <w:rPr>
                <w:rStyle w:val="11"/>
                <w:rFonts w:hint="eastAsia" w:ascii="仿宋" w:hAnsi="仿宋" w:eastAsia="仿宋" w:cs="仿宋"/>
                <w:lang w:val="en-US" w:eastAsia="zh-CN" w:bidi="ar"/>
              </w:rPr>
              <w:t>☑</w:t>
            </w:r>
            <w:r>
              <w:rPr>
                <w:rStyle w:val="12"/>
                <w:rFonts w:hint="eastAsia" w:ascii="仿宋" w:hAnsi="仿宋" w:eastAsia="仿宋" w:cs="仿宋"/>
                <w:lang w:val="en-US" w:eastAsia="zh-CN" w:bidi="ar"/>
              </w:rPr>
              <w:t>是否审核通过</w:t>
            </w:r>
            <w:r>
              <w:rPr>
                <w:rStyle w:val="12"/>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w:t>
            </w:r>
            <w:r>
              <w:rPr>
                <w:rStyle w:val="12"/>
                <w:rFonts w:hint="eastAsia" w:ascii="仿宋" w:hAnsi="仿宋" w:eastAsia="仿宋" w:cs="仿宋"/>
                <w:lang w:val="en-US" w:eastAsia="zh-CN" w:bidi="ar"/>
              </w:rPr>
              <w:t>审核未通过原因等</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64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84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公租房租赁补贴或租金减免审批</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1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经济适用住房购买资格审核</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房源信息</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Style w:val="12"/>
                <w:rFonts w:hint="eastAsia" w:ascii="仿宋" w:hAnsi="仿宋" w:eastAsia="仿宋" w:cs="仿宋"/>
                <w:lang w:val="en-US" w:eastAsia="zh-CN" w:bidi="ar"/>
              </w:rPr>
              <w:t>分配批次</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●项目名称</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●保障性住房类型</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●竣工日期</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●地址</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●住房套数</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●待分配套数</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●已分配套数</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●套型</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●面积</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●配租配售价格</w:t>
            </w:r>
            <w:r>
              <w:rPr>
                <w:rStyle w:val="12"/>
                <w:rFonts w:hint="eastAsia" w:ascii="仿宋" w:hAnsi="仿宋" w:eastAsia="仿宋" w:cs="仿宋"/>
                <w:lang w:val="en-US" w:eastAsia="zh-CN" w:bidi="ar"/>
              </w:rPr>
              <w:br w:type="textWrapping"/>
            </w:r>
            <w:r>
              <w:rPr>
                <w:rStyle w:val="12"/>
                <w:rFonts w:hint="eastAsia" w:ascii="仿宋" w:hAnsi="仿宋" w:eastAsia="仿宋" w:cs="仿宋"/>
                <w:lang w:val="en-US" w:eastAsia="zh-CN" w:bidi="ar"/>
              </w:rPr>
              <w:t>●分配日期等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选房或摇号公告</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●公告名称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●正文，包括时间地点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流程注意事项等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分配结果</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●保障对象姓名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●保障性住房类型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●房号面积套型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●所在建设项目名称等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办理配租配售公告</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●公告名称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●正文，包括时间地点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流程注意事项等</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公租房资格定期审核</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●年审或定期审核家庭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信息，含保障对象编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号姓名身份证号﹝隐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藏部分号码﹞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●配租房源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●套型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●面积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●是否审核通过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●未通过原因等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自愿退出</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●原保障对象姓名身份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证号（隐藏部分号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●原租购项目名称地址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类型套型面积等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●原享受补贴面积标准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到期退出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12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不符合条件退出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违规处罚退出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bl>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（五）财政预决算领域基层政务公开标准目录</w:t>
      </w:r>
    </w:p>
    <w:tbl>
      <w:tblPr>
        <w:tblStyle w:val="6"/>
        <w:tblW w:w="13710" w:type="dxa"/>
        <w:tblInd w:w="0" w:type="dxa"/>
        <w:shd w:val="clear" w:color="auto" w:fill="auto"/>
        <w:tblLayout w:type="fixed"/>
        <w:tblCellMar>
          <w:top w:w="0" w:type="dxa"/>
          <w:left w:w="0" w:type="dxa"/>
          <w:bottom w:w="0" w:type="dxa"/>
          <w:right w:w="0" w:type="dxa"/>
        </w:tblCellMar>
      </w:tblPr>
      <w:tblGrid>
        <w:gridCol w:w="555"/>
        <w:gridCol w:w="525"/>
        <w:gridCol w:w="525"/>
        <w:gridCol w:w="5430"/>
        <w:gridCol w:w="1080"/>
        <w:gridCol w:w="720"/>
        <w:gridCol w:w="540"/>
        <w:gridCol w:w="540"/>
        <w:gridCol w:w="585"/>
        <w:gridCol w:w="615"/>
        <w:gridCol w:w="600"/>
        <w:gridCol w:w="690"/>
        <w:gridCol w:w="675"/>
        <w:gridCol w:w="630"/>
      </w:tblGrid>
      <w:tr>
        <w:tblPrEx>
          <w:shd w:val="clear" w:color="auto" w:fill="auto"/>
          <w:tblCellMar>
            <w:top w:w="0" w:type="dxa"/>
            <w:left w:w="0" w:type="dxa"/>
            <w:bottom w:w="0" w:type="dxa"/>
            <w:right w:w="0" w:type="dxa"/>
          </w:tblCellMar>
        </w:tblPrEx>
        <w:trPr>
          <w:trHeight w:val="31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序号</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公开事项</w:t>
            </w:r>
          </w:p>
        </w:tc>
        <w:tc>
          <w:tcPr>
            <w:tcW w:w="5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公开内容（要素）及要求</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公开依据</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公开时限</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公开主体</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公开对象</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公开方式</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公开层级</w:t>
            </w:r>
          </w:p>
        </w:tc>
      </w:tr>
      <w:tr>
        <w:tblPrEx>
          <w:shd w:val="clear" w:color="auto" w:fill="auto"/>
          <w:tblCellMar>
            <w:top w:w="0" w:type="dxa"/>
            <w:left w:w="0" w:type="dxa"/>
            <w:bottom w:w="0" w:type="dxa"/>
            <w:right w:w="0" w:type="dxa"/>
          </w:tblCellMar>
        </w:tblPrEx>
        <w:trPr>
          <w:trHeight w:val="5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一级</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事项</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二级</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事项</w:t>
            </w:r>
          </w:p>
        </w:tc>
        <w:tc>
          <w:tcPr>
            <w:tcW w:w="5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全社会</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特定</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群体</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主动</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依申请</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乡镇级</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村级</w:t>
            </w:r>
          </w:p>
        </w:tc>
      </w:tr>
      <w:tr>
        <w:tblPrEx>
          <w:shd w:val="clear" w:color="auto" w:fill="auto"/>
          <w:tblCellMar>
            <w:top w:w="0" w:type="dxa"/>
            <w:left w:w="0" w:type="dxa"/>
            <w:bottom w:w="0" w:type="dxa"/>
            <w:right w:w="0" w:type="dxa"/>
          </w:tblCellMar>
        </w:tblPrEx>
        <w:trPr>
          <w:trHeight w:val="8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财政预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决算</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决算</w:t>
            </w: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收支总体情况表：①部门收支总体情况表。②部门收入总体情况表。③部门支出总体情况表。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《中华人民共和国预算法》、《中华人民共和国政府信息公开条例》、</w:t>
            </w:r>
            <w:r>
              <w:rPr>
                <w:rFonts w:hint="default" w:ascii="仿宋" w:hAnsi="仿宋" w:eastAsia="仿宋" w:cs="仿宋"/>
                <w:i w:val="0"/>
                <w:color w:val="000000"/>
                <w:kern w:val="0"/>
                <w:sz w:val="18"/>
                <w:szCs w:val="18"/>
                <w:u w:val="none"/>
                <w:lang w:val="en" w:eastAsia="zh-CN" w:bidi="ar"/>
              </w:rPr>
              <w:t>《财政部关于印发〈地方预决算公开操作规程〉的通知》</w:t>
            </w:r>
            <w:bookmarkStart w:id="2" w:name="_GoBack"/>
            <w:bookmarkEnd w:id="2"/>
            <w:r>
              <w:rPr>
                <w:rFonts w:hint="eastAsia" w:ascii="仿宋" w:hAnsi="仿宋" w:eastAsia="仿宋" w:cs="仿宋"/>
                <w:i w:val="0"/>
                <w:color w:val="000000"/>
                <w:kern w:val="0"/>
                <w:sz w:val="18"/>
                <w:szCs w:val="18"/>
                <w:u w:val="none"/>
                <w:lang w:val="en-US" w:eastAsia="zh-CN" w:bidi="ar"/>
              </w:rPr>
              <w:t>（财预〔2016〕143号）等法律法规和文件规定</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上级</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决定批准后20日内</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白龙镇财政所</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公示栏</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shd w:val="clear" w:color="auto" w:fill="auto"/>
          <w:tblCellMar>
            <w:top w:w="0" w:type="dxa"/>
            <w:left w:w="0" w:type="dxa"/>
            <w:bottom w:w="0" w:type="dxa"/>
            <w:right w:w="0" w:type="dxa"/>
          </w:tblCellMar>
        </w:tblPrEx>
        <w:trPr>
          <w:trHeight w:val="125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财政拨款收支情况表：①财政拨款收支总体情况表。②一般公共预算支出情况表。③一般公共预算基本支出情况表。④一般公共预算“三公”经费支出情况表。⑤政府性基金预算支出情况表。</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69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一般公共预算支出情况表公开到功能分类项级科目。一般公共预算基本支出表公开到经济分类款级科目。</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72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96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w:t>
            </w:r>
            <w:r>
              <w:rPr>
                <w:rStyle w:val="13"/>
                <w:rFonts w:hint="eastAsia" w:ascii="仿宋" w:hAnsi="仿宋" w:eastAsia="仿宋" w:cs="仿宋"/>
                <w:sz w:val="18"/>
                <w:szCs w:val="18"/>
                <w:lang w:val="en-US" w:eastAsia="zh-CN" w:bidi="ar"/>
              </w:rPr>
              <w:t>结合工作进展情况，逐步公开国有资产占用、绩效评价结果等情况。</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57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没有数据的表格应当列出空表并说明。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bookmarkStart w:id="0" w:name="_Toc24724729"/>
      <w:r>
        <w:rPr>
          <w:rFonts w:hint="eastAsia" w:ascii="方正小标宋_GBK" w:hAnsi="方正小标宋_GBK" w:eastAsia="方正小标宋_GBK" w:cs="Times New Roman"/>
          <w:b/>
          <w:bCs/>
          <w:kern w:val="44"/>
          <w:sz w:val="30"/>
          <w:szCs w:val="44"/>
          <w:lang w:val="en-US" w:eastAsia="zh-CN" w:bidi="ar-SA"/>
        </w:rPr>
        <w:t>（六）扶贫领域基层政务公开标准目录</w:t>
      </w:r>
      <w:bookmarkEnd w:id="0"/>
    </w:p>
    <w:tbl>
      <w:tblPr>
        <w:tblStyle w:val="6"/>
        <w:tblW w:w="14356"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141"/>
        <w:gridCol w:w="1665"/>
        <w:gridCol w:w="915"/>
        <w:gridCol w:w="735"/>
        <w:gridCol w:w="840"/>
        <w:gridCol w:w="750"/>
        <w:gridCol w:w="63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4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66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65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2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pPr>
              <w:widowControl/>
              <w:jc w:val="left"/>
              <w:rPr>
                <w:rFonts w:ascii="黑体" w:hAnsi="宋体" w:eastAsia="黑体" w:cs="宋体"/>
                <w:color w:val="000000"/>
                <w:kern w:val="0"/>
                <w:sz w:val="22"/>
              </w:rPr>
            </w:pPr>
          </w:p>
        </w:tc>
        <w:tc>
          <w:tcPr>
            <w:tcW w:w="1260" w:type="dxa"/>
            <w:vMerge w:val="continue"/>
            <w:vAlign w:val="center"/>
          </w:tcPr>
          <w:p>
            <w:pPr>
              <w:widowControl/>
              <w:jc w:val="left"/>
              <w:rPr>
                <w:rFonts w:ascii="黑体" w:hAnsi="宋体" w:eastAsia="黑体" w:cs="宋体"/>
                <w:color w:val="000000"/>
                <w:kern w:val="0"/>
                <w:sz w:val="22"/>
              </w:rPr>
            </w:pPr>
          </w:p>
        </w:tc>
        <w:tc>
          <w:tcPr>
            <w:tcW w:w="1440" w:type="dxa"/>
            <w:vMerge w:val="continue"/>
            <w:vAlign w:val="center"/>
          </w:tcPr>
          <w:p>
            <w:pPr>
              <w:widowControl/>
              <w:jc w:val="left"/>
              <w:rPr>
                <w:rFonts w:ascii="黑体" w:hAnsi="宋体" w:eastAsia="黑体" w:cs="宋体"/>
                <w:color w:val="000000"/>
                <w:kern w:val="0"/>
                <w:sz w:val="22"/>
              </w:rPr>
            </w:pPr>
          </w:p>
        </w:tc>
        <w:tc>
          <w:tcPr>
            <w:tcW w:w="1141" w:type="dxa"/>
            <w:vMerge w:val="continue"/>
            <w:vAlign w:val="center"/>
          </w:tcPr>
          <w:p>
            <w:pPr>
              <w:widowControl/>
              <w:jc w:val="left"/>
              <w:rPr>
                <w:rFonts w:ascii="黑体" w:hAnsi="宋体" w:eastAsia="黑体" w:cs="宋体"/>
                <w:color w:val="000000"/>
                <w:kern w:val="0"/>
                <w:sz w:val="22"/>
              </w:rPr>
            </w:pPr>
          </w:p>
        </w:tc>
        <w:tc>
          <w:tcPr>
            <w:tcW w:w="1665" w:type="dxa"/>
            <w:vMerge w:val="continue"/>
            <w:vAlign w:val="center"/>
          </w:tcPr>
          <w:p>
            <w:pPr>
              <w:widowControl/>
              <w:jc w:val="left"/>
              <w:rPr>
                <w:rFonts w:ascii="黑体" w:hAnsi="宋体" w:eastAsia="黑体" w:cs="宋体"/>
                <w:kern w:val="0"/>
                <w:sz w:val="22"/>
              </w:rPr>
            </w:pPr>
          </w:p>
        </w:tc>
        <w:tc>
          <w:tcPr>
            <w:tcW w:w="91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8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3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lang w:val="en-US" w:eastAsia="zh-CN"/>
              </w:rPr>
              <w:t>镇</w:t>
            </w:r>
            <w:r>
              <w:rPr>
                <w:rFonts w:hint="eastAsia" w:ascii="黑体" w:hAnsi="宋体" w:eastAsia="黑体" w:cs="宋体"/>
                <w:color w:val="000000"/>
                <w:kern w:val="0"/>
                <w:sz w:val="22"/>
              </w:rPr>
              <w:t>级</w:t>
            </w:r>
          </w:p>
        </w:tc>
        <w:tc>
          <w:tcPr>
            <w:tcW w:w="66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1</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政策文件</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行政法规、规章</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·中央及地方政府涉及扶贫领域的行政法规</w:t>
            </w:r>
            <w:r>
              <w:rPr>
                <w:rFonts w:hint="eastAsia" w:ascii="仿宋_GB2312" w:eastAsia="仿宋_GB2312"/>
                <w:color w:val="000000"/>
                <w:sz w:val="18"/>
                <w:szCs w:val="18"/>
              </w:rPr>
              <w:br w:type="textWrapping"/>
            </w:r>
            <w:r>
              <w:rPr>
                <w:rFonts w:hint="eastAsia" w:ascii="仿宋_GB2312" w:eastAsia="仿宋_GB2312"/>
                <w:color w:val="000000"/>
                <w:sz w:val="18"/>
                <w:szCs w:val="18"/>
              </w:rPr>
              <w:t>·中央及地方政府涉及扶贫领域的规章</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2</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规范性文件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·各级政府及部门涉及扶贫领域的规范性文件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3</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其他政策文件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·涉及扶贫领域其他政策文件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4</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扶贫对象</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贫困人口识别</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·识别标准（国定标准、省定标准）</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·识别程序(农户申请、民主评议、公示公告、逐级审核）</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·识别结果(贫困户名单、数量)</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5</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贫困人口退出</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·退出计划</w:t>
            </w:r>
            <w:r>
              <w:rPr>
                <w:rFonts w:hint="eastAsia"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贫困退出人口所在行政村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hint="eastAsia" w:ascii="仿宋_GB2312" w:eastAsia="仿宋_GB2312"/>
                <w:color w:val="000000"/>
                <w:sz w:val="18"/>
                <w:szCs w:val="18"/>
                <w:lang w:eastAsia="zh-CN"/>
              </w:rPr>
            </w:pPr>
            <w:r>
              <w:rPr>
                <w:rFonts w:hint="eastAsia" w:ascii="仿宋_GB2312" w:eastAsia="仿宋_GB2312"/>
                <w:color w:val="000000"/>
                <w:sz w:val="18"/>
                <w:szCs w:val="18"/>
                <w:lang w:val="en-US" w:eastAsia="zh-CN"/>
              </w:rPr>
              <w:t>6</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监督电话（</w:t>
            </w:r>
            <w:r>
              <w:rPr>
                <w:rFonts w:hint="eastAsia" w:ascii="仿宋_GB2312" w:eastAsia="仿宋_GB2312"/>
                <w:color w:val="000000"/>
                <w:sz w:val="18"/>
                <w:szCs w:val="18"/>
                <w:lang w:val="en-US" w:eastAsia="zh-CN"/>
              </w:rPr>
              <w:t>0357-5685988</w:t>
            </w:r>
            <w:r>
              <w:rPr>
                <w:rFonts w:hint="eastAsia" w:ascii="仿宋_GB2312" w:eastAsia="仿宋_GB2312"/>
                <w:color w:val="000000"/>
                <w:sz w:val="18"/>
                <w:szCs w:val="18"/>
              </w:rPr>
              <w:t>）</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县级扶贫部门、乡镇人民政府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三基便民服务中心</w:t>
            </w:r>
            <w:r>
              <w:rPr>
                <w:rFonts w:hint="eastAsia"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bl>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（七）公共法律服务领域基层政务公开标准目录</w:t>
      </w:r>
    </w:p>
    <w:tbl>
      <w:tblPr>
        <w:tblStyle w:val="7"/>
        <w:tblW w:w="13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850"/>
        <w:gridCol w:w="945"/>
        <w:gridCol w:w="1125"/>
        <w:gridCol w:w="1410"/>
        <w:gridCol w:w="1410"/>
        <w:gridCol w:w="1230"/>
        <w:gridCol w:w="1260"/>
        <w:gridCol w:w="630"/>
        <w:gridCol w:w="780"/>
        <w:gridCol w:w="660"/>
        <w:gridCol w:w="615"/>
        <w:gridCol w:w="70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48" w:type="dxa"/>
            <w:vMerge w:val="restart"/>
            <w:vAlign w:val="center"/>
          </w:tcPr>
          <w:p>
            <w:pPr>
              <w:jc w:val="center"/>
              <w:rPr>
                <w:rFonts w:hint="eastAsia" w:ascii="黑体" w:hAnsi="黑体" w:eastAsia="黑体" w:cs="黑体"/>
                <w:sz w:val="20"/>
                <w:szCs w:val="20"/>
              </w:rPr>
            </w:pPr>
            <w:r>
              <w:rPr>
                <w:rFonts w:hint="eastAsia" w:ascii="黑体" w:hAnsi="黑体" w:eastAsia="黑体" w:cs="黑体"/>
                <w:sz w:val="20"/>
                <w:szCs w:val="20"/>
              </w:rPr>
              <w:t>序号</w:t>
            </w:r>
          </w:p>
        </w:tc>
        <w:tc>
          <w:tcPr>
            <w:tcW w:w="1795" w:type="dxa"/>
            <w:gridSpan w:val="2"/>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公开事项</w:t>
            </w:r>
          </w:p>
        </w:tc>
        <w:tc>
          <w:tcPr>
            <w:tcW w:w="1125" w:type="dxa"/>
            <w:vMerge w:val="restart"/>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公开内容</w:t>
            </w:r>
          </w:p>
          <w:p>
            <w:pPr>
              <w:jc w:val="center"/>
              <w:rPr>
                <w:rFonts w:hint="eastAsia" w:ascii="黑体" w:hAnsi="黑体" w:eastAsia="黑体" w:cs="黑体"/>
                <w:sz w:val="20"/>
                <w:szCs w:val="20"/>
              </w:rPr>
            </w:pPr>
            <w:r>
              <w:rPr>
                <w:rFonts w:hint="eastAsia" w:ascii="黑体" w:hAnsi="黑体" w:eastAsia="黑体" w:cs="黑体"/>
                <w:sz w:val="20"/>
                <w:szCs w:val="20"/>
              </w:rPr>
              <w:t>（要素）</w:t>
            </w:r>
          </w:p>
        </w:tc>
        <w:tc>
          <w:tcPr>
            <w:tcW w:w="1410" w:type="dxa"/>
            <w:vMerge w:val="restart"/>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公开依据</w:t>
            </w:r>
          </w:p>
        </w:tc>
        <w:tc>
          <w:tcPr>
            <w:tcW w:w="1410" w:type="dxa"/>
            <w:vMerge w:val="restart"/>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w:t>
            </w:r>
          </w:p>
          <w:p>
            <w:pPr>
              <w:jc w:val="center"/>
              <w:rPr>
                <w:rFonts w:hint="eastAsia" w:ascii="黑体" w:hAnsi="黑体" w:eastAsia="黑体" w:cs="黑体"/>
                <w:sz w:val="20"/>
                <w:szCs w:val="20"/>
              </w:rPr>
            </w:pPr>
            <w:r>
              <w:rPr>
                <w:rFonts w:hint="eastAsia" w:ascii="黑体" w:hAnsi="黑体" w:eastAsia="黑体" w:cs="黑体"/>
                <w:sz w:val="20"/>
                <w:szCs w:val="20"/>
              </w:rPr>
              <w:t>时限</w:t>
            </w:r>
          </w:p>
        </w:tc>
        <w:tc>
          <w:tcPr>
            <w:tcW w:w="1230" w:type="dxa"/>
            <w:vMerge w:val="restart"/>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w:t>
            </w:r>
          </w:p>
          <w:p>
            <w:pPr>
              <w:jc w:val="center"/>
              <w:rPr>
                <w:rFonts w:hint="eastAsia" w:ascii="黑体" w:hAnsi="黑体" w:eastAsia="黑体" w:cs="黑体"/>
                <w:sz w:val="20"/>
                <w:szCs w:val="20"/>
              </w:rPr>
            </w:pPr>
            <w:r>
              <w:rPr>
                <w:rFonts w:hint="eastAsia" w:ascii="黑体" w:hAnsi="黑体" w:eastAsia="黑体" w:cs="黑体"/>
                <w:sz w:val="20"/>
                <w:szCs w:val="20"/>
              </w:rPr>
              <w:t>主体</w:t>
            </w:r>
          </w:p>
        </w:tc>
        <w:tc>
          <w:tcPr>
            <w:tcW w:w="1260" w:type="dxa"/>
            <w:vMerge w:val="restart"/>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公开渠道</w:t>
            </w:r>
          </w:p>
          <w:p>
            <w:pPr>
              <w:jc w:val="center"/>
              <w:rPr>
                <w:rFonts w:hint="eastAsia" w:ascii="黑体" w:hAnsi="黑体" w:eastAsia="黑体" w:cs="黑体"/>
                <w:sz w:val="20"/>
                <w:szCs w:val="20"/>
              </w:rPr>
            </w:pPr>
            <w:r>
              <w:rPr>
                <w:rFonts w:hint="eastAsia" w:ascii="黑体" w:hAnsi="黑体" w:eastAsia="黑体" w:cs="黑体"/>
                <w:sz w:val="20"/>
                <w:szCs w:val="20"/>
              </w:rPr>
              <w:t>和载体</w:t>
            </w:r>
          </w:p>
        </w:tc>
        <w:tc>
          <w:tcPr>
            <w:tcW w:w="1410" w:type="dxa"/>
            <w:gridSpan w:val="2"/>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公开对象</w:t>
            </w:r>
          </w:p>
        </w:tc>
        <w:tc>
          <w:tcPr>
            <w:tcW w:w="1275" w:type="dxa"/>
            <w:gridSpan w:val="2"/>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公开方式</w:t>
            </w:r>
          </w:p>
        </w:tc>
        <w:tc>
          <w:tcPr>
            <w:tcW w:w="1485" w:type="dxa"/>
            <w:gridSpan w:val="2"/>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48" w:type="dxa"/>
            <w:vMerge w:val="continue"/>
            <w:vAlign w:val="center"/>
          </w:tcPr>
          <w:p>
            <w:pPr>
              <w:jc w:val="center"/>
              <w:rPr>
                <w:rFonts w:hint="eastAsia" w:ascii="黑体" w:hAnsi="黑体" w:eastAsia="黑体" w:cs="黑体"/>
                <w:sz w:val="20"/>
                <w:szCs w:val="20"/>
              </w:rPr>
            </w:pPr>
          </w:p>
        </w:tc>
        <w:tc>
          <w:tcPr>
            <w:tcW w:w="850" w:type="dxa"/>
            <w:vAlign w:val="center"/>
          </w:tcPr>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一级</w:t>
            </w:r>
          </w:p>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事项</w:t>
            </w:r>
          </w:p>
        </w:tc>
        <w:tc>
          <w:tcPr>
            <w:tcW w:w="945" w:type="dxa"/>
            <w:vAlign w:val="center"/>
          </w:tcPr>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二级</w:t>
            </w:r>
          </w:p>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事项</w:t>
            </w:r>
          </w:p>
        </w:tc>
        <w:tc>
          <w:tcPr>
            <w:tcW w:w="1125" w:type="dxa"/>
            <w:vMerge w:val="continue"/>
            <w:vAlign w:val="center"/>
          </w:tcPr>
          <w:p>
            <w:pPr>
              <w:jc w:val="center"/>
              <w:rPr>
                <w:rFonts w:hint="eastAsia" w:ascii="黑体" w:hAnsi="黑体" w:eastAsia="黑体" w:cs="黑体"/>
                <w:sz w:val="20"/>
                <w:szCs w:val="20"/>
              </w:rPr>
            </w:pPr>
          </w:p>
        </w:tc>
        <w:tc>
          <w:tcPr>
            <w:tcW w:w="1410" w:type="dxa"/>
            <w:vMerge w:val="continue"/>
            <w:vAlign w:val="center"/>
          </w:tcPr>
          <w:p>
            <w:pPr>
              <w:jc w:val="center"/>
              <w:rPr>
                <w:rFonts w:hint="eastAsia" w:ascii="黑体" w:hAnsi="黑体" w:eastAsia="黑体" w:cs="黑体"/>
                <w:sz w:val="20"/>
                <w:szCs w:val="20"/>
              </w:rPr>
            </w:pPr>
          </w:p>
        </w:tc>
        <w:tc>
          <w:tcPr>
            <w:tcW w:w="1410" w:type="dxa"/>
            <w:vMerge w:val="continue"/>
            <w:vAlign w:val="center"/>
          </w:tcPr>
          <w:p>
            <w:pPr>
              <w:jc w:val="center"/>
              <w:rPr>
                <w:rFonts w:hint="eastAsia" w:ascii="黑体" w:hAnsi="黑体" w:eastAsia="黑体" w:cs="黑体"/>
                <w:sz w:val="20"/>
                <w:szCs w:val="20"/>
              </w:rPr>
            </w:pPr>
          </w:p>
        </w:tc>
        <w:tc>
          <w:tcPr>
            <w:tcW w:w="1230" w:type="dxa"/>
            <w:vMerge w:val="continue"/>
            <w:vAlign w:val="center"/>
          </w:tcPr>
          <w:p>
            <w:pPr>
              <w:jc w:val="center"/>
              <w:rPr>
                <w:rFonts w:hint="eastAsia" w:ascii="黑体" w:hAnsi="黑体" w:eastAsia="黑体" w:cs="黑体"/>
                <w:sz w:val="20"/>
                <w:szCs w:val="20"/>
              </w:rPr>
            </w:pPr>
          </w:p>
        </w:tc>
        <w:tc>
          <w:tcPr>
            <w:tcW w:w="1260" w:type="dxa"/>
            <w:vMerge w:val="continue"/>
            <w:vAlign w:val="center"/>
          </w:tcPr>
          <w:p>
            <w:pPr>
              <w:jc w:val="center"/>
              <w:rPr>
                <w:rFonts w:hint="eastAsia" w:ascii="黑体" w:hAnsi="黑体" w:eastAsia="黑体" w:cs="黑体"/>
                <w:sz w:val="20"/>
                <w:szCs w:val="20"/>
              </w:rPr>
            </w:pPr>
          </w:p>
        </w:tc>
        <w:tc>
          <w:tcPr>
            <w:tcW w:w="630" w:type="dxa"/>
            <w:vAlign w:val="center"/>
          </w:tcPr>
          <w:p>
            <w:pPr>
              <w:jc w:val="center"/>
              <w:rPr>
                <w:rFonts w:hint="eastAsia" w:ascii="黑体" w:hAnsi="黑体" w:eastAsia="黑体" w:cs="黑体"/>
                <w:sz w:val="20"/>
                <w:szCs w:val="20"/>
              </w:rPr>
            </w:pPr>
            <w:r>
              <w:rPr>
                <w:rFonts w:hint="eastAsia" w:ascii="黑体" w:hAnsi="黑体" w:eastAsia="黑体" w:cs="黑体"/>
                <w:sz w:val="20"/>
                <w:szCs w:val="20"/>
              </w:rPr>
              <w:t>全</w:t>
            </w:r>
          </w:p>
          <w:p>
            <w:pPr>
              <w:jc w:val="center"/>
              <w:rPr>
                <w:rFonts w:hint="eastAsia" w:ascii="黑体" w:hAnsi="黑体" w:eastAsia="黑体" w:cs="黑体"/>
                <w:sz w:val="20"/>
                <w:szCs w:val="20"/>
              </w:rPr>
            </w:pPr>
            <w:r>
              <w:rPr>
                <w:rFonts w:hint="eastAsia" w:ascii="黑体" w:hAnsi="黑体" w:eastAsia="黑体" w:cs="黑体"/>
                <w:sz w:val="20"/>
                <w:szCs w:val="20"/>
              </w:rPr>
              <w:t>社</w:t>
            </w:r>
          </w:p>
          <w:p>
            <w:pPr>
              <w:jc w:val="center"/>
              <w:rPr>
                <w:rFonts w:hint="eastAsia" w:ascii="黑体" w:hAnsi="黑体" w:eastAsia="黑体" w:cs="黑体"/>
                <w:sz w:val="20"/>
                <w:szCs w:val="20"/>
              </w:rPr>
            </w:pPr>
            <w:r>
              <w:rPr>
                <w:rFonts w:hint="eastAsia" w:ascii="黑体" w:hAnsi="黑体" w:eastAsia="黑体" w:cs="黑体"/>
                <w:sz w:val="20"/>
                <w:szCs w:val="20"/>
              </w:rPr>
              <w:t>会</w:t>
            </w:r>
          </w:p>
        </w:tc>
        <w:tc>
          <w:tcPr>
            <w:tcW w:w="780" w:type="dxa"/>
            <w:vAlign w:val="center"/>
          </w:tcPr>
          <w:p>
            <w:pPr>
              <w:jc w:val="center"/>
              <w:rPr>
                <w:rFonts w:hint="eastAsia" w:ascii="黑体" w:hAnsi="黑体" w:eastAsia="黑体" w:cs="黑体"/>
                <w:sz w:val="20"/>
                <w:szCs w:val="20"/>
              </w:rPr>
            </w:pPr>
            <w:r>
              <w:rPr>
                <w:rFonts w:hint="eastAsia" w:ascii="黑体" w:hAnsi="黑体" w:eastAsia="黑体" w:cs="黑体"/>
                <w:sz w:val="20"/>
                <w:szCs w:val="20"/>
              </w:rPr>
              <w:t>特定群众</w:t>
            </w:r>
          </w:p>
        </w:tc>
        <w:tc>
          <w:tcPr>
            <w:tcW w:w="660" w:type="dxa"/>
            <w:vAlign w:val="center"/>
          </w:tcPr>
          <w:p>
            <w:pPr>
              <w:jc w:val="center"/>
              <w:rPr>
                <w:rFonts w:hint="eastAsia" w:ascii="黑体" w:hAnsi="黑体" w:eastAsia="黑体" w:cs="黑体"/>
                <w:sz w:val="20"/>
                <w:szCs w:val="20"/>
              </w:rPr>
            </w:pPr>
            <w:r>
              <w:rPr>
                <w:rFonts w:hint="eastAsia" w:ascii="黑体" w:hAnsi="黑体" w:eastAsia="黑体" w:cs="黑体"/>
                <w:sz w:val="20"/>
                <w:szCs w:val="20"/>
              </w:rPr>
              <w:t>主</w:t>
            </w:r>
          </w:p>
          <w:p>
            <w:pPr>
              <w:jc w:val="center"/>
              <w:rPr>
                <w:rFonts w:hint="eastAsia" w:ascii="黑体" w:hAnsi="黑体" w:eastAsia="黑体" w:cs="黑体"/>
                <w:sz w:val="20"/>
                <w:szCs w:val="20"/>
              </w:rPr>
            </w:pPr>
            <w:r>
              <w:rPr>
                <w:rFonts w:hint="eastAsia" w:ascii="黑体" w:hAnsi="黑体" w:eastAsia="黑体" w:cs="黑体"/>
                <w:sz w:val="20"/>
                <w:szCs w:val="20"/>
              </w:rPr>
              <w:t>动</w:t>
            </w:r>
          </w:p>
        </w:tc>
        <w:tc>
          <w:tcPr>
            <w:tcW w:w="615" w:type="dxa"/>
            <w:vAlign w:val="center"/>
          </w:tcPr>
          <w:p>
            <w:pPr>
              <w:jc w:val="center"/>
              <w:rPr>
                <w:rFonts w:hint="eastAsia" w:ascii="黑体" w:hAnsi="黑体" w:eastAsia="黑体" w:cs="黑体"/>
                <w:sz w:val="20"/>
                <w:szCs w:val="20"/>
              </w:rPr>
            </w:pPr>
            <w:r>
              <w:rPr>
                <w:rFonts w:hint="eastAsia" w:ascii="黑体" w:hAnsi="黑体" w:eastAsia="黑体" w:cs="黑体"/>
                <w:sz w:val="20"/>
                <w:szCs w:val="20"/>
              </w:rPr>
              <w:t>依申请公开</w:t>
            </w:r>
          </w:p>
        </w:tc>
        <w:tc>
          <w:tcPr>
            <w:tcW w:w="705" w:type="dxa"/>
            <w:vAlign w:val="center"/>
          </w:tcPr>
          <w:p>
            <w:pPr>
              <w:jc w:val="center"/>
              <w:rPr>
                <w:rFonts w:hint="eastAsia" w:ascii="黑体" w:hAnsi="黑体" w:eastAsia="黑体" w:cs="黑体"/>
                <w:sz w:val="20"/>
                <w:szCs w:val="20"/>
                <w:lang w:eastAsia="zh-CN"/>
              </w:rPr>
            </w:pPr>
            <w:r>
              <w:rPr>
                <w:rFonts w:hint="eastAsia" w:ascii="黑体" w:hAnsi="黑体" w:eastAsia="黑体" w:cs="黑体"/>
                <w:sz w:val="20"/>
                <w:szCs w:val="20"/>
                <w:lang w:val="en-US" w:eastAsia="zh-CN"/>
              </w:rPr>
              <w:t>乡级</w:t>
            </w:r>
          </w:p>
        </w:tc>
        <w:tc>
          <w:tcPr>
            <w:tcW w:w="780" w:type="dxa"/>
            <w:vAlign w:val="center"/>
          </w:tcPr>
          <w:p>
            <w:pPr>
              <w:jc w:val="center"/>
              <w:rPr>
                <w:rFonts w:hint="eastAsia" w:ascii="黑体" w:hAnsi="黑体" w:eastAsia="黑体" w:cs="黑体"/>
                <w:sz w:val="20"/>
                <w:szCs w:val="20"/>
                <w:lang w:val="en-US" w:eastAsia="zh-CN"/>
              </w:rPr>
            </w:pPr>
            <w:r>
              <w:rPr>
                <w:rFonts w:hint="eastAsia" w:ascii="黑体" w:hAnsi="黑体" w:eastAsia="黑体" w:cs="黑体"/>
                <w:sz w:val="20"/>
                <w:szCs w:val="20"/>
              </w:rPr>
              <w:t>村</w:t>
            </w:r>
            <w:r>
              <w:rPr>
                <w:rFonts w:hint="eastAsia" w:ascii="黑体" w:hAnsi="黑体" w:eastAsia="黑体" w:cs="黑体"/>
                <w:sz w:val="20"/>
                <w:szCs w:val="20"/>
                <w:lang w:val="en-US" w:eastAsia="zh-CN"/>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9" w:hRule="atLeast"/>
        </w:trPr>
        <w:tc>
          <w:tcPr>
            <w:tcW w:w="648"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1</w:t>
            </w:r>
          </w:p>
        </w:tc>
        <w:tc>
          <w:tcPr>
            <w:tcW w:w="850" w:type="dxa"/>
            <w:vMerge w:val="restart"/>
            <w:vAlign w:val="center"/>
          </w:tcPr>
          <w:p>
            <w:pPr>
              <w:jc w:val="center"/>
              <w:rPr>
                <w:rFonts w:hint="eastAsia" w:ascii="仿宋" w:hAnsi="仿宋" w:eastAsia="仿宋" w:cs="仿宋"/>
                <w:sz w:val="20"/>
                <w:szCs w:val="20"/>
              </w:rPr>
            </w:pPr>
            <w:r>
              <w:rPr>
                <w:rFonts w:hint="eastAsia" w:ascii="仿宋" w:hAnsi="仿宋" w:eastAsia="仿宋" w:cs="仿宋"/>
                <w:sz w:val="20"/>
                <w:szCs w:val="20"/>
              </w:rPr>
              <w:t>法制宣传教育</w:t>
            </w:r>
          </w:p>
        </w:tc>
        <w:tc>
          <w:tcPr>
            <w:tcW w:w="945"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法律知识普及服务</w:t>
            </w:r>
          </w:p>
        </w:tc>
        <w:tc>
          <w:tcPr>
            <w:tcW w:w="1125"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法律法规资讯；普法动态资讯；普法讲师团信息等</w:t>
            </w:r>
          </w:p>
        </w:tc>
        <w:tc>
          <w:tcPr>
            <w:tcW w:w="1410" w:type="dxa"/>
            <w:vMerge w:val="restart"/>
            <w:vAlign w:val="center"/>
          </w:tcPr>
          <w:p>
            <w:pPr>
              <w:jc w:val="center"/>
              <w:rPr>
                <w:rFonts w:hint="eastAsia" w:ascii="仿宋" w:hAnsi="仿宋" w:eastAsia="仿宋" w:cs="仿宋"/>
                <w:sz w:val="20"/>
                <w:szCs w:val="20"/>
              </w:rPr>
            </w:pPr>
            <w:r>
              <w:rPr>
                <w:rFonts w:hint="eastAsia" w:ascii="仿宋" w:hAnsi="仿宋" w:eastAsia="仿宋" w:cs="仿宋"/>
                <w:sz w:val="20"/>
                <w:szCs w:val="20"/>
              </w:rPr>
              <w:t>《中共中央、国务院转发&lt;中央宣传部、司法部关于在公民中开展法治宣传教育的第七个五年规划（2016-2020年）&gt;》、各省七五普法规划</w:t>
            </w:r>
          </w:p>
        </w:tc>
        <w:tc>
          <w:tcPr>
            <w:tcW w:w="1410"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vAlign w:val="center"/>
          </w:tcPr>
          <w:p>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白龙</w:t>
            </w:r>
          </w:p>
          <w:p>
            <w:pPr>
              <w:jc w:val="center"/>
              <w:rPr>
                <w:rFonts w:hint="eastAsia" w:ascii="仿宋" w:hAnsi="仿宋" w:eastAsia="仿宋" w:cs="仿宋"/>
                <w:sz w:val="20"/>
                <w:szCs w:val="20"/>
              </w:rPr>
            </w:pPr>
            <w:r>
              <w:rPr>
                <w:rFonts w:hint="eastAsia" w:ascii="仿宋" w:hAnsi="仿宋" w:eastAsia="仿宋" w:cs="仿宋"/>
                <w:sz w:val="20"/>
                <w:szCs w:val="20"/>
              </w:rPr>
              <w:t>司法所</w:t>
            </w:r>
          </w:p>
        </w:tc>
        <w:tc>
          <w:tcPr>
            <w:tcW w:w="1260"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■镇公示栏</w:t>
            </w:r>
          </w:p>
          <w:p>
            <w:pPr>
              <w:jc w:val="center"/>
              <w:rPr>
                <w:rFonts w:hint="eastAsia" w:ascii="仿宋" w:hAnsi="仿宋" w:eastAsia="仿宋" w:cs="仿宋"/>
                <w:sz w:val="20"/>
                <w:szCs w:val="20"/>
              </w:rPr>
            </w:pPr>
            <w:r>
              <w:rPr>
                <w:rFonts w:hint="eastAsia" w:ascii="仿宋" w:hAnsi="仿宋" w:eastAsia="仿宋" w:cs="仿宋"/>
                <w:sz w:val="20"/>
                <w:szCs w:val="20"/>
              </w:rPr>
              <w:t>■村公示栏</w:t>
            </w:r>
          </w:p>
          <w:p>
            <w:pPr>
              <w:jc w:val="center"/>
              <w:rPr>
                <w:rFonts w:hint="eastAsia" w:ascii="仿宋" w:hAnsi="仿宋" w:eastAsia="仿宋" w:cs="仿宋"/>
                <w:sz w:val="20"/>
                <w:szCs w:val="20"/>
              </w:rPr>
            </w:pPr>
            <w:r>
              <w:rPr>
                <w:rFonts w:hint="eastAsia" w:ascii="仿宋" w:hAnsi="仿宋" w:eastAsia="仿宋" w:cs="仿宋"/>
                <w:sz w:val="20"/>
                <w:szCs w:val="20"/>
              </w:rPr>
              <w:t>■入户现场</w:t>
            </w:r>
          </w:p>
        </w:tc>
        <w:tc>
          <w:tcPr>
            <w:tcW w:w="630" w:type="dxa"/>
            <w:vAlign w:val="center"/>
          </w:tcPr>
          <w:p>
            <w:pPr>
              <w:rPr>
                <w:rFonts w:hint="eastAsia" w:ascii="仿宋" w:hAnsi="仿宋" w:eastAsia="仿宋" w:cs="仿宋"/>
                <w:b/>
                <w:sz w:val="20"/>
                <w:szCs w:val="20"/>
              </w:rPr>
            </w:pPr>
            <w:r>
              <w:rPr>
                <w:rFonts w:hint="eastAsia" w:ascii="仿宋" w:hAnsi="仿宋" w:eastAsia="仿宋" w:cs="仿宋"/>
                <w:b/>
                <w:sz w:val="20"/>
                <w:szCs w:val="20"/>
              </w:rPr>
              <w:t>√</w:t>
            </w:r>
          </w:p>
        </w:tc>
        <w:tc>
          <w:tcPr>
            <w:tcW w:w="780" w:type="dxa"/>
            <w:vAlign w:val="center"/>
          </w:tcPr>
          <w:p>
            <w:pPr>
              <w:jc w:val="center"/>
              <w:rPr>
                <w:rFonts w:hint="eastAsia" w:ascii="仿宋" w:hAnsi="仿宋" w:eastAsia="仿宋" w:cs="仿宋"/>
                <w:b/>
                <w:sz w:val="20"/>
                <w:szCs w:val="20"/>
              </w:rPr>
            </w:pPr>
          </w:p>
        </w:tc>
        <w:tc>
          <w:tcPr>
            <w:tcW w:w="660" w:type="dxa"/>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615" w:type="dxa"/>
            <w:vAlign w:val="center"/>
          </w:tcPr>
          <w:p>
            <w:pPr>
              <w:jc w:val="center"/>
              <w:rPr>
                <w:rFonts w:hint="eastAsia" w:ascii="仿宋" w:hAnsi="仿宋" w:eastAsia="仿宋" w:cs="仿宋"/>
                <w:b/>
                <w:sz w:val="20"/>
                <w:szCs w:val="20"/>
              </w:rPr>
            </w:pPr>
          </w:p>
        </w:tc>
        <w:tc>
          <w:tcPr>
            <w:tcW w:w="705" w:type="dxa"/>
            <w:vAlign w:val="center"/>
          </w:tcPr>
          <w:p>
            <w:pPr>
              <w:jc w:val="center"/>
              <w:rPr>
                <w:rFonts w:hint="eastAsia" w:ascii="仿宋" w:hAnsi="仿宋" w:eastAsia="仿宋" w:cs="仿宋"/>
                <w:b/>
                <w:sz w:val="20"/>
                <w:szCs w:val="20"/>
              </w:rPr>
            </w:pPr>
          </w:p>
        </w:tc>
        <w:tc>
          <w:tcPr>
            <w:tcW w:w="780" w:type="dxa"/>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648"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2</w:t>
            </w:r>
          </w:p>
        </w:tc>
        <w:tc>
          <w:tcPr>
            <w:tcW w:w="850" w:type="dxa"/>
            <w:vMerge w:val="continue"/>
            <w:vAlign w:val="center"/>
          </w:tcPr>
          <w:p>
            <w:pPr>
              <w:jc w:val="center"/>
              <w:rPr>
                <w:rFonts w:hint="eastAsia" w:ascii="仿宋" w:hAnsi="仿宋" w:eastAsia="仿宋" w:cs="仿宋"/>
                <w:sz w:val="20"/>
                <w:szCs w:val="20"/>
              </w:rPr>
            </w:pPr>
          </w:p>
        </w:tc>
        <w:tc>
          <w:tcPr>
            <w:tcW w:w="945"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推广法治文化服务</w:t>
            </w:r>
          </w:p>
        </w:tc>
        <w:tc>
          <w:tcPr>
            <w:tcW w:w="1125"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辖区内法治文化阵地信息；法治文化作品、产品</w:t>
            </w:r>
          </w:p>
        </w:tc>
        <w:tc>
          <w:tcPr>
            <w:tcW w:w="1410" w:type="dxa"/>
            <w:vMerge w:val="continue"/>
            <w:vAlign w:val="center"/>
          </w:tcPr>
          <w:p>
            <w:pPr>
              <w:jc w:val="center"/>
              <w:rPr>
                <w:rFonts w:hint="eastAsia" w:ascii="仿宋" w:hAnsi="仿宋" w:eastAsia="仿宋" w:cs="仿宋"/>
                <w:sz w:val="20"/>
                <w:szCs w:val="20"/>
              </w:rPr>
            </w:pPr>
          </w:p>
        </w:tc>
        <w:tc>
          <w:tcPr>
            <w:tcW w:w="1410"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vAlign w:val="center"/>
          </w:tcPr>
          <w:p>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白龙</w:t>
            </w:r>
          </w:p>
          <w:p>
            <w:pPr>
              <w:jc w:val="center"/>
              <w:rPr>
                <w:rFonts w:hint="eastAsia" w:ascii="仿宋" w:hAnsi="仿宋" w:eastAsia="仿宋" w:cs="仿宋"/>
                <w:sz w:val="20"/>
                <w:szCs w:val="20"/>
              </w:rPr>
            </w:pPr>
            <w:r>
              <w:rPr>
                <w:rFonts w:hint="eastAsia" w:ascii="仿宋" w:hAnsi="仿宋" w:eastAsia="仿宋" w:cs="仿宋"/>
                <w:sz w:val="20"/>
                <w:szCs w:val="20"/>
              </w:rPr>
              <w:t>司法所</w:t>
            </w:r>
          </w:p>
        </w:tc>
        <w:tc>
          <w:tcPr>
            <w:tcW w:w="1260" w:type="dxa"/>
            <w:vAlign w:val="center"/>
          </w:tcPr>
          <w:p>
            <w:pPr>
              <w:jc w:val="center"/>
              <w:rPr>
                <w:rFonts w:hint="eastAsia" w:ascii="仿宋" w:hAnsi="仿宋" w:eastAsia="仿宋" w:cs="仿宋"/>
                <w:sz w:val="20"/>
                <w:szCs w:val="20"/>
              </w:rPr>
            </w:pPr>
            <w:r>
              <w:rPr>
                <w:rFonts w:hint="eastAsia" w:ascii="仿宋" w:hAnsi="仿宋" w:eastAsia="仿宋" w:cs="仿宋"/>
                <w:sz w:val="20"/>
                <w:szCs w:val="20"/>
              </w:rPr>
              <w:t>■镇公示栏</w:t>
            </w:r>
          </w:p>
          <w:p>
            <w:pPr>
              <w:jc w:val="center"/>
              <w:rPr>
                <w:rFonts w:hint="eastAsia" w:ascii="仿宋" w:hAnsi="仿宋" w:eastAsia="仿宋" w:cs="仿宋"/>
                <w:sz w:val="20"/>
                <w:szCs w:val="20"/>
              </w:rPr>
            </w:pPr>
            <w:r>
              <w:rPr>
                <w:rFonts w:hint="eastAsia" w:ascii="仿宋" w:hAnsi="仿宋" w:eastAsia="仿宋" w:cs="仿宋"/>
                <w:sz w:val="20"/>
                <w:szCs w:val="20"/>
              </w:rPr>
              <w:t>■村公示栏</w:t>
            </w:r>
          </w:p>
          <w:p>
            <w:pPr>
              <w:jc w:val="center"/>
              <w:rPr>
                <w:rFonts w:hint="eastAsia" w:ascii="仿宋" w:hAnsi="仿宋" w:eastAsia="仿宋" w:cs="仿宋"/>
                <w:sz w:val="20"/>
                <w:szCs w:val="20"/>
              </w:rPr>
            </w:pPr>
            <w:r>
              <w:rPr>
                <w:rFonts w:hint="eastAsia" w:ascii="仿宋" w:hAnsi="仿宋" w:eastAsia="仿宋" w:cs="仿宋"/>
                <w:sz w:val="20"/>
                <w:szCs w:val="20"/>
              </w:rPr>
              <w:t>■入户现场</w:t>
            </w:r>
          </w:p>
        </w:tc>
        <w:tc>
          <w:tcPr>
            <w:tcW w:w="630" w:type="dxa"/>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780" w:type="dxa"/>
            <w:vAlign w:val="center"/>
          </w:tcPr>
          <w:p>
            <w:pPr>
              <w:jc w:val="center"/>
              <w:rPr>
                <w:rFonts w:hint="eastAsia" w:ascii="仿宋" w:hAnsi="仿宋" w:eastAsia="仿宋" w:cs="仿宋"/>
                <w:b/>
                <w:sz w:val="20"/>
                <w:szCs w:val="20"/>
              </w:rPr>
            </w:pPr>
          </w:p>
        </w:tc>
        <w:tc>
          <w:tcPr>
            <w:tcW w:w="660" w:type="dxa"/>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615" w:type="dxa"/>
            <w:vAlign w:val="center"/>
          </w:tcPr>
          <w:p>
            <w:pPr>
              <w:jc w:val="center"/>
              <w:rPr>
                <w:rFonts w:hint="eastAsia" w:ascii="仿宋" w:hAnsi="仿宋" w:eastAsia="仿宋" w:cs="仿宋"/>
                <w:b/>
                <w:sz w:val="20"/>
                <w:szCs w:val="20"/>
              </w:rPr>
            </w:pPr>
          </w:p>
        </w:tc>
        <w:tc>
          <w:tcPr>
            <w:tcW w:w="705" w:type="dxa"/>
            <w:vAlign w:val="center"/>
          </w:tcPr>
          <w:p>
            <w:pPr>
              <w:jc w:val="center"/>
              <w:rPr>
                <w:rFonts w:hint="eastAsia" w:ascii="仿宋" w:hAnsi="仿宋" w:eastAsia="仿宋" w:cs="仿宋"/>
                <w:b/>
                <w:sz w:val="20"/>
                <w:szCs w:val="20"/>
              </w:rPr>
            </w:pPr>
          </w:p>
        </w:tc>
        <w:tc>
          <w:tcPr>
            <w:tcW w:w="780" w:type="dxa"/>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（八）公共文化服务领域基层政务公开标准目录</w:t>
      </w:r>
    </w:p>
    <w:tbl>
      <w:tblPr>
        <w:tblStyle w:val="6"/>
        <w:tblW w:w="13576" w:type="dxa"/>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32"/>
        <w:gridCol w:w="1350"/>
        <w:gridCol w:w="1699"/>
        <w:gridCol w:w="1965"/>
        <w:gridCol w:w="1560"/>
        <w:gridCol w:w="690"/>
        <w:gridCol w:w="1410"/>
        <w:gridCol w:w="840"/>
        <w:gridCol w:w="690"/>
        <w:gridCol w:w="615"/>
        <w:gridCol w:w="660"/>
        <w:gridCol w:w="540"/>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00" w:type="dxa"/>
            <w:vMerge w:val="restart"/>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序号</w:t>
            </w:r>
          </w:p>
        </w:tc>
        <w:tc>
          <w:tcPr>
            <w:tcW w:w="1882" w:type="dxa"/>
            <w:gridSpan w:val="2"/>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公开事项</w:t>
            </w:r>
          </w:p>
        </w:tc>
        <w:tc>
          <w:tcPr>
            <w:tcW w:w="1699" w:type="dxa"/>
            <w:vMerge w:val="restart"/>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w:t>
            </w:r>
          </w:p>
          <w:p>
            <w:pPr>
              <w:spacing w:line="240" w:lineRule="exact"/>
              <w:jc w:val="center"/>
              <w:rPr>
                <w:rFonts w:hint="eastAsia" w:ascii="黑体" w:hAnsi="黑体" w:eastAsia="黑体" w:cs="黑体"/>
                <w:szCs w:val="21"/>
              </w:rPr>
            </w:pPr>
            <w:r>
              <w:rPr>
                <w:rFonts w:hint="eastAsia" w:ascii="黑体" w:hAnsi="黑体" w:eastAsia="黑体" w:cs="黑体"/>
                <w:szCs w:val="21"/>
              </w:rPr>
              <w:t>内容</w:t>
            </w:r>
          </w:p>
          <w:p>
            <w:pPr>
              <w:spacing w:line="240" w:lineRule="exact"/>
              <w:jc w:val="center"/>
              <w:rPr>
                <w:rFonts w:hint="eastAsia" w:ascii="黑体" w:hAnsi="黑体" w:eastAsia="黑体" w:cs="黑体"/>
                <w:szCs w:val="21"/>
              </w:rPr>
            </w:pPr>
            <w:r>
              <w:rPr>
                <w:rFonts w:hint="eastAsia" w:ascii="黑体" w:hAnsi="黑体" w:eastAsia="黑体" w:cs="黑体"/>
                <w:szCs w:val="21"/>
              </w:rPr>
              <w:t>（要素）</w:t>
            </w:r>
          </w:p>
        </w:tc>
        <w:tc>
          <w:tcPr>
            <w:tcW w:w="1965" w:type="dxa"/>
            <w:vMerge w:val="restart"/>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公开依据</w:t>
            </w:r>
          </w:p>
        </w:tc>
        <w:tc>
          <w:tcPr>
            <w:tcW w:w="1560" w:type="dxa"/>
            <w:vMerge w:val="restart"/>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公开时限</w:t>
            </w:r>
          </w:p>
        </w:tc>
        <w:tc>
          <w:tcPr>
            <w:tcW w:w="690" w:type="dxa"/>
            <w:vMerge w:val="restart"/>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公开主体</w:t>
            </w:r>
          </w:p>
        </w:tc>
        <w:tc>
          <w:tcPr>
            <w:tcW w:w="1410" w:type="dxa"/>
            <w:vMerge w:val="restart"/>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公开渠道和载体</w:t>
            </w:r>
          </w:p>
        </w:tc>
        <w:tc>
          <w:tcPr>
            <w:tcW w:w="1530" w:type="dxa"/>
            <w:gridSpan w:val="2"/>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公开对象</w:t>
            </w:r>
          </w:p>
        </w:tc>
        <w:tc>
          <w:tcPr>
            <w:tcW w:w="1275" w:type="dxa"/>
            <w:gridSpan w:val="2"/>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公开方式</w:t>
            </w:r>
          </w:p>
        </w:tc>
        <w:tc>
          <w:tcPr>
            <w:tcW w:w="1065" w:type="dxa"/>
            <w:gridSpan w:val="2"/>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00" w:type="dxa"/>
            <w:vMerge w:val="continue"/>
            <w:vAlign w:val="center"/>
          </w:tcPr>
          <w:p>
            <w:pPr>
              <w:spacing w:line="240" w:lineRule="exact"/>
              <w:jc w:val="center"/>
              <w:rPr>
                <w:rFonts w:hint="eastAsia" w:ascii="黑体" w:hAnsi="黑体" w:eastAsia="黑体" w:cs="黑体"/>
                <w:szCs w:val="21"/>
              </w:rPr>
            </w:pPr>
          </w:p>
        </w:tc>
        <w:tc>
          <w:tcPr>
            <w:tcW w:w="532" w:type="dxa"/>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一级事项</w:t>
            </w:r>
          </w:p>
        </w:tc>
        <w:tc>
          <w:tcPr>
            <w:tcW w:w="1350" w:type="dxa"/>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二级</w:t>
            </w:r>
          </w:p>
          <w:p>
            <w:pPr>
              <w:spacing w:line="240" w:lineRule="exact"/>
              <w:jc w:val="center"/>
              <w:rPr>
                <w:rFonts w:hint="eastAsia" w:ascii="黑体" w:hAnsi="黑体" w:eastAsia="黑体" w:cs="黑体"/>
                <w:szCs w:val="21"/>
              </w:rPr>
            </w:pPr>
            <w:r>
              <w:rPr>
                <w:rFonts w:hint="eastAsia" w:ascii="黑体" w:hAnsi="黑体" w:eastAsia="黑体" w:cs="黑体"/>
                <w:szCs w:val="21"/>
              </w:rPr>
              <w:t>事项</w:t>
            </w:r>
          </w:p>
        </w:tc>
        <w:tc>
          <w:tcPr>
            <w:tcW w:w="1699" w:type="dxa"/>
            <w:vMerge w:val="continue"/>
            <w:vAlign w:val="center"/>
          </w:tcPr>
          <w:p>
            <w:pPr>
              <w:spacing w:line="240" w:lineRule="exact"/>
              <w:jc w:val="center"/>
              <w:rPr>
                <w:rFonts w:hint="eastAsia" w:ascii="黑体" w:hAnsi="黑体" w:eastAsia="黑体" w:cs="黑体"/>
                <w:szCs w:val="21"/>
              </w:rPr>
            </w:pPr>
          </w:p>
        </w:tc>
        <w:tc>
          <w:tcPr>
            <w:tcW w:w="1965" w:type="dxa"/>
            <w:vMerge w:val="continue"/>
            <w:vAlign w:val="center"/>
          </w:tcPr>
          <w:p>
            <w:pPr>
              <w:spacing w:line="240" w:lineRule="exact"/>
              <w:jc w:val="center"/>
              <w:rPr>
                <w:rFonts w:hint="eastAsia" w:ascii="黑体" w:hAnsi="黑体" w:eastAsia="黑体" w:cs="黑体"/>
                <w:szCs w:val="21"/>
              </w:rPr>
            </w:pPr>
          </w:p>
        </w:tc>
        <w:tc>
          <w:tcPr>
            <w:tcW w:w="1560" w:type="dxa"/>
            <w:vMerge w:val="continue"/>
            <w:vAlign w:val="center"/>
          </w:tcPr>
          <w:p>
            <w:pPr>
              <w:spacing w:line="240" w:lineRule="exact"/>
              <w:jc w:val="center"/>
              <w:rPr>
                <w:rFonts w:hint="eastAsia" w:ascii="黑体" w:hAnsi="黑体" w:eastAsia="黑体" w:cs="黑体"/>
                <w:szCs w:val="21"/>
              </w:rPr>
            </w:pPr>
          </w:p>
        </w:tc>
        <w:tc>
          <w:tcPr>
            <w:tcW w:w="690" w:type="dxa"/>
            <w:vMerge w:val="continue"/>
            <w:vAlign w:val="center"/>
          </w:tcPr>
          <w:p>
            <w:pPr>
              <w:spacing w:line="240" w:lineRule="exact"/>
              <w:jc w:val="center"/>
              <w:rPr>
                <w:rFonts w:hint="eastAsia" w:ascii="黑体" w:hAnsi="黑体" w:eastAsia="黑体" w:cs="黑体"/>
                <w:szCs w:val="21"/>
              </w:rPr>
            </w:pPr>
          </w:p>
        </w:tc>
        <w:tc>
          <w:tcPr>
            <w:tcW w:w="1410" w:type="dxa"/>
            <w:vMerge w:val="continue"/>
            <w:vAlign w:val="center"/>
          </w:tcPr>
          <w:p>
            <w:pPr>
              <w:spacing w:line="240" w:lineRule="exact"/>
              <w:jc w:val="center"/>
              <w:rPr>
                <w:rFonts w:hint="eastAsia" w:ascii="黑体" w:hAnsi="黑体" w:eastAsia="黑体" w:cs="黑体"/>
                <w:szCs w:val="21"/>
              </w:rPr>
            </w:pPr>
          </w:p>
        </w:tc>
        <w:tc>
          <w:tcPr>
            <w:tcW w:w="840" w:type="dxa"/>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全社会</w:t>
            </w:r>
          </w:p>
        </w:tc>
        <w:tc>
          <w:tcPr>
            <w:tcW w:w="690" w:type="dxa"/>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特定群体</w:t>
            </w:r>
          </w:p>
        </w:tc>
        <w:tc>
          <w:tcPr>
            <w:tcW w:w="615" w:type="dxa"/>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主动</w:t>
            </w:r>
          </w:p>
        </w:tc>
        <w:tc>
          <w:tcPr>
            <w:tcW w:w="660" w:type="dxa"/>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依申请</w:t>
            </w:r>
          </w:p>
        </w:tc>
        <w:tc>
          <w:tcPr>
            <w:tcW w:w="540" w:type="dxa"/>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乡</w:t>
            </w:r>
            <w:r>
              <w:rPr>
                <w:rFonts w:hint="eastAsia" w:ascii="黑体" w:hAnsi="黑体" w:eastAsia="黑体" w:cs="黑体"/>
                <w:szCs w:val="21"/>
              </w:rPr>
              <w:t>级</w:t>
            </w:r>
          </w:p>
        </w:tc>
        <w:tc>
          <w:tcPr>
            <w:tcW w:w="525" w:type="dxa"/>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村</w:t>
            </w:r>
            <w:r>
              <w:rPr>
                <w:rFonts w:hint="eastAsia" w:ascii="黑体" w:hAnsi="黑体" w:eastAsia="黑体" w:cs="黑体"/>
                <w:szCs w:val="21"/>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532" w:type="dxa"/>
            <w:vMerge w:val="restart"/>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公共服务</w:t>
            </w:r>
          </w:p>
        </w:tc>
        <w:tc>
          <w:tcPr>
            <w:tcW w:w="135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组织开展群众文化活动</w:t>
            </w:r>
          </w:p>
        </w:tc>
        <w:tc>
          <w:tcPr>
            <w:tcW w:w="1699" w:type="dxa"/>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1.机构名称；范村</w:t>
            </w:r>
          </w:p>
          <w:p>
            <w:pPr>
              <w:spacing w:line="240" w:lineRule="exact"/>
              <w:rPr>
                <w:rFonts w:hint="eastAsia" w:ascii="仿宋" w:hAnsi="仿宋" w:eastAsia="仿宋" w:cs="仿宋"/>
                <w:sz w:val="18"/>
                <w:szCs w:val="18"/>
              </w:rPr>
            </w:pPr>
            <w:r>
              <w:rPr>
                <w:rFonts w:hint="eastAsia" w:ascii="仿宋" w:hAnsi="仿宋" w:eastAsia="仿宋" w:cs="仿宋"/>
                <w:sz w:val="18"/>
                <w:szCs w:val="18"/>
              </w:rPr>
              <w:t>2.开放时间；2020.8.15</w:t>
            </w:r>
          </w:p>
          <w:p>
            <w:pPr>
              <w:spacing w:line="240" w:lineRule="exact"/>
              <w:rPr>
                <w:rFonts w:hint="eastAsia" w:ascii="仿宋" w:hAnsi="仿宋" w:eastAsia="仿宋" w:cs="仿宋"/>
                <w:sz w:val="18"/>
                <w:szCs w:val="18"/>
              </w:rPr>
            </w:pPr>
            <w:r>
              <w:rPr>
                <w:rFonts w:hint="eastAsia" w:ascii="仿宋" w:hAnsi="仿宋" w:eastAsia="仿宋" w:cs="仿宋"/>
                <w:sz w:val="18"/>
                <w:szCs w:val="18"/>
              </w:rPr>
              <w:t>3.机构地址；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白龙</w:t>
            </w:r>
            <w:r>
              <w:rPr>
                <w:rFonts w:hint="eastAsia" w:ascii="仿宋" w:hAnsi="仿宋" w:eastAsia="仿宋" w:cs="仿宋"/>
                <w:sz w:val="18"/>
                <w:szCs w:val="18"/>
              </w:rPr>
              <w:t>镇</w:t>
            </w:r>
          </w:p>
        </w:tc>
        <w:tc>
          <w:tcPr>
            <w:tcW w:w="141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vAlign w:val="center"/>
          </w:tcPr>
          <w:p>
            <w:pPr>
              <w:spacing w:line="240" w:lineRule="exact"/>
              <w:jc w:val="center"/>
              <w:rPr>
                <w:rFonts w:hint="eastAsia" w:ascii="仿宋" w:hAnsi="仿宋" w:eastAsia="仿宋" w:cs="仿宋"/>
                <w:sz w:val="18"/>
                <w:szCs w:val="18"/>
              </w:rPr>
            </w:pPr>
          </w:p>
        </w:tc>
        <w:tc>
          <w:tcPr>
            <w:tcW w:w="615"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vAlign w:val="center"/>
          </w:tcPr>
          <w:p>
            <w:pPr>
              <w:spacing w:line="240" w:lineRule="exact"/>
              <w:jc w:val="center"/>
              <w:rPr>
                <w:rFonts w:hint="eastAsia" w:ascii="仿宋" w:hAnsi="仿宋" w:eastAsia="仿宋" w:cs="仿宋"/>
                <w:sz w:val="18"/>
                <w:szCs w:val="18"/>
              </w:rPr>
            </w:pPr>
          </w:p>
        </w:tc>
        <w:tc>
          <w:tcPr>
            <w:tcW w:w="54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vAlign w:val="center"/>
          </w:tcPr>
          <w:p>
            <w:pPr>
              <w:spacing w:line="240" w:lineRule="exact"/>
              <w:jc w:val="center"/>
              <w:rPr>
                <w:rFonts w:hint="eastAsia"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50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532" w:type="dxa"/>
            <w:vMerge w:val="continue"/>
            <w:vAlign w:val="center"/>
          </w:tcPr>
          <w:p>
            <w:pPr>
              <w:spacing w:line="240" w:lineRule="exact"/>
              <w:jc w:val="center"/>
              <w:rPr>
                <w:rFonts w:hint="eastAsia" w:ascii="仿宋" w:hAnsi="仿宋" w:eastAsia="仿宋" w:cs="仿宋"/>
                <w:sz w:val="18"/>
                <w:szCs w:val="18"/>
              </w:rPr>
            </w:pPr>
          </w:p>
        </w:tc>
        <w:tc>
          <w:tcPr>
            <w:tcW w:w="135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下基层辅导、演出、展览和指导基层群众文化活动</w:t>
            </w:r>
          </w:p>
        </w:tc>
        <w:tc>
          <w:tcPr>
            <w:tcW w:w="1699" w:type="dxa"/>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1.活动时间；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2.活动单位；</w:t>
            </w:r>
          </w:p>
          <w:p>
            <w:pPr>
              <w:spacing w:line="240" w:lineRule="exact"/>
              <w:rPr>
                <w:rFonts w:hint="eastAsia" w:ascii="仿宋" w:hAnsi="仿宋" w:eastAsia="仿宋" w:cs="仿宋"/>
                <w:sz w:val="18"/>
                <w:szCs w:val="18"/>
              </w:rPr>
            </w:pPr>
            <w:r>
              <w:rPr>
                <w:rFonts w:hint="eastAsia" w:ascii="仿宋" w:hAnsi="仿宋" w:eastAsia="仿宋" w:cs="仿宋"/>
                <w:sz w:val="18"/>
                <w:szCs w:val="18"/>
              </w:rPr>
              <w:t>3.活动地址；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白龙</w:t>
            </w:r>
            <w:r>
              <w:rPr>
                <w:rFonts w:hint="eastAsia" w:ascii="仿宋" w:hAnsi="仿宋" w:eastAsia="仿宋" w:cs="仿宋"/>
                <w:sz w:val="18"/>
                <w:szCs w:val="18"/>
              </w:rPr>
              <w:t>镇</w:t>
            </w:r>
          </w:p>
        </w:tc>
        <w:tc>
          <w:tcPr>
            <w:tcW w:w="141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vAlign w:val="center"/>
          </w:tcPr>
          <w:p>
            <w:pPr>
              <w:spacing w:line="240" w:lineRule="exact"/>
              <w:jc w:val="center"/>
              <w:rPr>
                <w:rFonts w:hint="eastAsia" w:ascii="仿宋" w:hAnsi="仿宋" w:eastAsia="仿宋" w:cs="仿宋"/>
                <w:sz w:val="18"/>
                <w:szCs w:val="18"/>
              </w:rPr>
            </w:pPr>
          </w:p>
        </w:tc>
        <w:tc>
          <w:tcPr>
            <w:tcW w:w="615"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vAlign w:val="center"/>
          </w:tcPr>
          <w:p>
            <w:pPr>
              <w:spacing w:line="240" w:lineRule="exact"/>
              <w:jc w:val="center"/>
              <w:rPr>
                <w:rFonts w:hint="eastAsia" w:ascii="仿宋" w:hAnsi="仿宋" w:eastAsia="仿宋" w:cs="仿宋"/>
                <w:sz w:val="18"/>
                <w:szCs w:val="18"/>
              </w:rPr>
            </w:pPr>
          </w:p>
        </w:tc>
        <w:tc>
          <w:tcPr>
            <w:tcW w:w="54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vAlign w:val="center"/>
          </w:tcPr>
          <w:p>
            <w:pPr>
              <w:spacing w:line="240" w:lineRule="exact"/>
              <w:jc w:val="center"/>
              <w:rPr>
                <w:rFonts w:hint="eastAsia"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532" w:type="dxa"/>
            <w:vMerge w:val="continue"/>
            <w:vAlign w:val="center"/>
          </w:tcPr>
          <w:p>
            <w:pPr>
              <w:spacing w:line="240" w:lineRule="exact"/>
              <w:jc w:val="center"/>
              <w:rPr>
                <w:rFonts w:hint="eastAsia" w:ascii="仿宋" w:hAnsi="仿宋" w:eastAsia="仿宋" w:cs="仿宋"/>
                <w:sz w:val="18"/>
                <w:szCs w:val="18"/>
              </w:rPr>
            </w:pPr>
          </w:p>
        </w:tc>
        <w:tc>
          <w:tcPr>
            <w:tcW w:w="135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辅导和培训基层文化骨干</w:t>
            </w:r>
          </w:p>
        </w:tc>
        <w:tc>
          <w:tcPr>
            <w:tcW w:w="1699" w:type="dxa"/>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1.培训时间；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2.培训单位；</w:t>
            </w:r>
          </w:p>
          <w:p>
            <w:pPr>
              <w:spacing w:line="240" w:lineRule="exact"/>
              <w:rPr>
                <w:rFonts w:hint="eastAsia" w:ascii="仿宋" w:hAnsi="仿宋" w:eastAsia="仿宋" w:cs="仿宋"/>
                <w:sz w:val="18"/>
                <w:szCs w:val="18"/>
              </w:rPr>
            </w:pPr>
            <w:r>
              <w:rPr>
                <w:rFonts w:hint="eastAsia" w:ascii="仿宋" w:hAnsi="仿宋" w:eastAsia="仿宋" w:cs="仿宋"/>
                <w:sz w:val="18"/>
                <w:szCs w:val="18"/>
              </w:rPr>
              <w:t>3.培训地址；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2.《乡镇综合文化站管理办法》（中华人民共和国文化部令第49号）。</w:t>
            </w:r>
          </w:p>
          <w:p>
            <w:pPr>
              <w:spacing w:line="240" w:lineRule="exact"/>
              <w:jc w:val="left"/>
              <w:rPr>
                <w:rFonts w:hint="eastAsia" w:ascii="仿宋" w:hAnsi="仿宋" w:eastAsia="仿宋" w:cs="仿宋"/>
                <w:sz w:val="18"/>
                <w:szCs w:val="18"/>
              </w:rPr>
            </w:pPr>
          </w:p>
        </w:tc>
        <w:tc>
          <w:tcPr>
            <w:tcW w:w="156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eastAsia="zh-CN"/>
              </w:rPr>
              <w:t>白龙</w:t>
            </w:r>
            <w:r>
              <w:rPr>
                <w:rFonts w:hint="eastAsia" w:ascii="仿宋" w:hAnsi="仿宋" w:eastAsia="仿宋" w:cs="仿宋"/>
                <w:sz w:val="18"/>
                <w:szCs w:val="18"/>
              </w:rPr>
              <w:t>镇</w:t>
            </w:r>
          </w:p>
        </w:tc>
        <w:tc>
          <w:tcPr>
            <w:tcW w:w="141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vAlign w:val="center"/>
          </w:tcPr>
          <w:p>
            <w:pPr>
              <w:spacing w:line="240" w:lineRule="exact"/>
              <w:jc w:val="center"/>
              <w:rPr>
                <w:rFonts w:hint="eastAsia" w:ascii="仿宋" w:hAnsi="仿宋" w:eastAsia="仿宋" w:cs="仿宋"/>
                <w:sz w:val="18"/>
                <w:szCs w:val="18"/>
              </w:rPr>
            </w:pPr>
          </w:p>
        </w:tc>
        <w:tc>
          <w:tcPr>
            <w:tcW w:w="615"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vAlign w:val="center"/>
          </w:tcPr>
          <w:p>
            <w:pPr>
              <w:spacing w:line="240" w:lineRule="exact"/>
              <w:jc w:val="center"/>
              <w:rPr>
                <w:rFonts w:hint="eastAsia" w:ascii="仿宋" w:hAnsi="仿宋" w:eastAsia="仿宋" w:cs="仿宋"/>
                <w:sz w:val="18"/>
                <w:szCs w:val="18"/>
              </w:rPr>
            </w:pPr>
          </w:p>
        </w:tc>
        <w:tc>
          <w:tcPr>
            <w:tcW w:w="540"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r>
    </w:tbl>
    <w:p>
      <w:pPr>
        <w:jc w:val="both"/>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 xml:space="preserve">                                                                   </w:t>
      </w:r>
    </w:p>
    <w:p>
      <w:pPr>
        <w:jc w:val="center"/>
        <w:rPr>
          <w:rFonts w:hint="eastAsia" w:ascii="仿宋" w:hAnsi="仿宋" w:eastAsia="仿宋" w:cs="仿宋"/>
          <w:sz w:val="32"/>
          <w:szCs w:val="32"/>
        </w:rPr>
      </w:pPr>
      <w:r>
        <w:rPr>
          <w:rFonts w:hint="eastAsia" w:ascii="方正小标宋简体" w:hAnsi="方正小标宋简体" w:eastAsia="方正小标宋简体" w:cs="方正小标宋简体"/>
          <w:sz w:val="32"/>
          <w:szCs w:val="32"/>
        </w:rPr>
        <w:t xml:space="preserve">                                                               </w:t>
      </w:r>
    </w:p>
    <w:p>
      <w:pPr>
        <w:jc w:val="center"/>
        <w:rPr>
          <w:rFonts w:hint="eastAsia"/>
          <w:b/>
          <w:sz w:val="36"/>
          <w:szCs w:val="36"/>
        </w:rPr>
      </w:pPr>
    </w:p>
    <w:tbl>
      <w:tblPr>
        <w:tblStyle w:val="6"/>
        <w:tblW w:w="12437" w:type="dxa"/>
        <w:tblInd w:w="0" w:type="dxa"/>
        <w:shd w:val="clear" w:color="auto" w:fill="auto"/>
        <w:tblLayout w:type="fixed"/>
        <w:tblCellMar>
          <w:top w:w="0" w:type="dxa"/>
          <w:left w:w="0" w:type="dxa"/>
          <w:bottom w:w="0" w:type="dxa"/>
          <w:right w:w="0" w:type="dxa"/>
        </w:tblCellMar>
      </w:tblPr>
      <w:tblGrid>
        <w:gridCol w:w="465"/>
        <w:gridCol w:w="576"/>
        <w:gridCol w:w="600"/>
        <w:gridCol w:w="2055"/>
        <w:gridCol w:w="1470"/>
        <w:gridCol w:w="1061"/>
        <w:gridCol w:w="840"/>
        <w:gridCol w:w="1590"/>
        <w:gridCol w:w="675"/>
        <w:gridCol w:w="555"/>
        <w:gridCol w:w="600"/>
        <w:gridCol w:w="675"/>
        <w:gridCol w:w="600"/>
        <w:gridCol w:w="675"/>
      </w:tblGrid>
      <w:tr>
        <w:tblPrEx>
          <w:tblCellMar>
            <w:top w:w="0" w:type="dxa"/>
            <w:left w:w="0" w:type="dxa"/>
            <w:bottom w:w="0" w:type="dxa"/>
            <w:right w:w="0" w:type="dxa"/>
          </w:tblCellMar>
        </w:tblPrEx>
        <w:trPr>
          <w:trHeight w:val="1020" w:hRule="atLeast"/>
        </w:trPr>
        <w:tc>
          <w:tcPr>
            <w:tcW w:w="46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57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0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8846" w:type="dxa"/>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8"/>
                <w:szCs w:val="28"/>
                <w:u w:val="none"/>
              </w:rPr>
            </w:pPr>
            <w:r>
              <w:rPr>
                <w:rFonts w:hint="eastAsia" w:ascii="方正小标宋_GBK" w:hAnsi="方正小标宋_GBK" w:eastAsia="方正小标宋_GBK" w:cs="Times New Roman"/>
                <w:b/>
                <w:bCs/>
                <w:kern w:val="44"/>
                <w:sz w:val="30"/>
                <w:szCs w:val="44"/>
                <w:lang w:val="en-US" w:eastAsia="zh-CN" w:bidi="ar-SA"/>
              </w:rPr>
              <w:t>（九）国有土地上房屋征收与补偿领域基层政务公开标准目录</w:t>
            </w:r>
          </w:p>
        </w:tc>
        <w:tc>
          <w:tcPr>
            <w:tcW w:w="6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0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20" w:hRule="atLeast"/>
        </w:trPr>
        <w:tc>
          <w:tcPr>
            <w:tcW w:w="4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序号</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公开事项</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公开内容</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公开依据</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公开时限</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公开主体</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公开渠道和载体（“■”表示必选项，“□”表示可选项）</w:t>
            </w: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公开对象</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公开方式</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公开层级</w:t>
            </w:r>
          </w:p>
        </w:tc>
      </w:tr>
      <w:tr>
        <w:tblPrEx>
          <w:shd w:val="clear" w:color="auto" w:fill="auto"/>
          <w:tblCellMar>
            <w:top w:w="0" w:type="dxa"/>
            <w:left w:w="0" w:type="dxa"/>
            <w:bottom w:w="0" w:type="dxa"/>
            <w:right w:w="0" w:type="dxa"/>
          </w:tblCellMar>
        </w:tblPrEx>
        <w:trPr>
          <w:trHeight w:val="520" w:hRule="atLeast"/>
        </w:trPr>
        <w:tc>
          <w:tcPr>
            <w:tcW w:w="4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一级事项</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二级事项</w:t>
            </w: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特定群体</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主动</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依申请</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村级</w:t>
            </w:r>
          </w:p>
        </w:tc>
      </w:tr>
      <w:tr>
        <w:tblPrEx>
          <w:shd w:val="clear" w:color="auto" w:fill="auto"/>
          <w:tblCellMar>
            <w:top w:w="0" w:type="dxa"/>
            <w:left w:w="0" w:type="dxa"/>
            <w:bottom w:w="0" w:type="dxa"/>
            <w:right w:w="0" w:type="dxa"/>
          </w:tblCellMar>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国家层面法规政策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1.《国有土地上房屋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2.《国有土地上房屋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3.《关于推进国有土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地上房屋征收与补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偿信息公开工作的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4.《关于进一步加强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国有土地上房屋征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收与补偿信息公开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工作的通知》。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7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地方层面法规政策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2.地方政府规章；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3.规范性文件。</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1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启动要件</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征收项目符合公共利益的相关材料。</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自收到申请之日起20个工作日内公开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nil"/>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社会稳定风险评估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社会稳定风险评估结果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自收到申请之日起20个工作日内公开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nil"/>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房屋调查登记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1.入户调查通知；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2.调查结果；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3.认定结果。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nil"/>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房屋征收补偿方案拟订</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1.论证结论;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2.征求意见情况;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3.根据公众意见修改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情况。</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信息形成或者变更之日起20个工作日内予以公开；征求意见期限不得少于30日</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nil"/>
              <w:left w:val="nil"/>
              <w:bottom w:val="nil"/>
              <w:right w:val="nil"/>
            </w:tcBorders>
            <w:shd w:val="clear" w:color="auto" w:fill="auto"/>
            <w:tcMar>
              <w:top w:w="15" w:type="dxa"/>
              <w:left w:w="15" w:type="dxa"/>
              <w:right w:w="15" w:type="dxa"/>
            </w:tcMar>
            <w:vAlign w:val="center"/>
          </w:tcPr>
          <w:p>
            <w:pPr>
              <w:rPr>
                <w:rFonts w:hint="eastAsia" w:ascii="仿宋" w:hAnsi="仿宋" w:eastAsia="仿宋" w:cs="仿宋"/>
                <w:i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房屋征收决定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房屋征收决定公告（包括补偿方案和行政复议、行政诉讼权利等事项）。</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评估</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房地产估价机构确定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房地产估价机构选定或确定通知。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评估</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被征收房屋评估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分户的初步评估结果。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14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分户补偿情况</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分户补偿结果。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产权调换房屋</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1.房源信息；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2.选房办法；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3.选房结果。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1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房屋征收补偿决定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房屋征收补偿决定公告。</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（十）农村集体土地征收领域基层政务公开标准目录</w:t>
      </w:r>
    </w:p>
    <w:tbl>
      <w:tblPr>
        <w:tblStyle w:val="6"/>
        <w:tblW w:w="13185" w:type="dxa"/>
        <w:tblInd w:w="0" w:type="dxa"/>
        <w:shd w:val="clear" w:color="auto" w:fill="auto"/>
        <w:tblLayout w:type="fixed"/>
        <w:tblCellMar>
          <w:top w:w="0" w:type="dxa"/>
          <w:left w:w="0" w:type="dxa"/>
          <w:bottom w:w="0" w:type="dxa"/>
          <w:right w:w="0" w:type="dxa"/>
        </w:tblCellMar>
      </w:tblPr>
      <w:tblGrid>
        <w:gridCol w:w="439"/>
        <w:gridCol w:w="519"/>
        <w:gridCol w:w="482"/>
        <w:gridCol w:w="3653"/>
        <w:gridCol w:w="1266"/>
        <w:gridCol w:w="1007"/>
        <w:gridCol w:w="763"/>
        <w:gridCol w:w="927"/>
        <w:gridCol w:w="526"/>
        <w:gridCol w:w="849"/>
        <w:gridCol w:w="497"/>
        <w:gridCol w:w="583"/>
        <w:gridCol w:w="639"/>
        <w:gridCol w:w="1035"/>
      </w:tblGrid>
      <w:tr>
        <w:tblPrEx>
          <w:shd w:val="clear" w:color="auto" w:fill="auto"/>
          <w:tblCellMar>
            <w:top w:w="0" w:type="dxa"/>
            <w:left w:w="0" w:type="dxa"/>
            <w:bottom w:w="0" w:type="dxa"/>
            <w:right w:w="0" w:type="dxa"/>
          </w:tblCellMar>
        </w:tblPrEx>
        <w:trPr>
          <w:trHeight w:val="500" w:hRule="atLeast"/>
        </w:trPr>
        <w:tc>
          <w:tcPr>
            <w:tcW w:w="4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序号</w:t>
            </w:r>
          </w:p>
        </w:tc>
        <w:tc>
          <w:tcPr>
            <w:tcW w:w="1001"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公开事项</w:t>
            </w:r>
          </w:p>
        </w:tc>
        <w:tc>
          <w:tcPr>
            <w:tcW w:w="3653"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公开内容</w:t>
            </w:r>
          </w:p>
        </w:tc>
        <w:tc>
          <w:tcPr>
            <w:tcW w:w="1266"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公开依据</w:t>
            </w:r>
          </w:p>
        </w:tc>
        <w:tc>
          <w:tcPr>
            <w:tcW w:w="1007"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公开时限</w:t>
            </w:r>
          </w:p>
        </w:tc>
        <w:tc>
          <w:tcPr>
            <w:tcW w:w="763"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公开主体</w:t>
            </w:r>
          </w:p>
        </w:tc>
        <w:tc>
          <w:tcPr>
            <w:tcW w:w="927" w:type="dxa"/>
            <w:vMerge w:val="restart"/>
            <w:tcBorders>
              <w:top w:val="single" w:color="000000" w:sz="4" w:space="0"/>
              <w:left w:val="nil"/>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公开渠道</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公开对象</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公开方式</w:t>
            </w:r>
          </w:p>
        </w:tc>
        <w:tc>
          <w:tcPr>
            <w:tcW w:w="16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公开层级</w:t>
            </w:r>
          </w:p>
        </w:tc>
      </w:tr>
      <w:tr>
        <w:tblPrEx>
          <w:shd w:val="clear" w:color="auto" w:fill="auto"/>
          <w:tblCellMar>
            <w:top w:w="0" w:type="dxa"/>
            <w:left w:w="0" w:type="dxa"/>
            <w:bottom w:w="0" w:type="dxa"/>
            <w:right w:w="0" w:type="dxa"/>
          </w:tblCellMar>
        </w:tblPrEx>
        <w:trPr>
          <w:trHeight w:val="460" w:hRule="atLeast"/>
        </w:trPr>
        <w:tc>
          <w:tcPr>
            <w:tcW w:w="4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519"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一级事项</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二级事项</w:t>
            </w:r>
          </w:p>
        </w:tc>
        <w:tc>
          <w:tcPr>
            <w:tcW w:w="3653"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126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1007"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763"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927" w:type="dxa"/>
            <w:vMerge w:val="continue"/>
            <w:tcBorders>
              <w:top w:val="single" w:color="000000" w:sz="4" w:space="0"/>
              <w:left w:val="nil"/>
              <w:bottom w:val="single" w:color="000000" w:sz="4" w:space="0"/>
              <w:right w:val="nil"/>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52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全社会</w:t>
            </w:r>
          </w:p>
        </w:tc>
        <w:tc>
          <w:tcPr>
            <w:tcW w:w="84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特定群体</w:t>
            </w:r>
          </w:p>
        </w:tc>
        <w:tc>
          <w:tcPr>
            <w:tcW w:w="497" w:type="dxa"/>
            <w:tcBorders>
              <w:top w:val="nil"/>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主动</w:t>
            </w:r>
          </w:p>
        </w:tc>
        <w:tc>
          <w:tcPr>
            <w:tcW w:w="583"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依申请</w:t>
            </w: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县级</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乡（镇）级</w:t>
            </w:r>
          </w:p>
        </w:tc>
      </w:tr>
      <w:tr>
        <w:tblPrEx>
          <w:shd w:val="clear" w:color="auto" w:fill="auto"/>
          <w:tblCellMar>
            <w:top w:w="0" w:type="dxa"/>
            <w:left w:w="0" w:type="dxa"/>
            <w:bottom w:w="0" w:type="dxa"/>
            <w:right w:w="0" w:type="dxa"/>
          </w:tblCellMar>
        </w:tblPrEx>
        <w:trPr>
          <w:trHeight w:val="2180"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一、征地管理政策</w:t>
            </w:r>
          </w:p>
        </w:tc>
        <w:tc>
          <w:tcPr>
            <w:tcW w:w="48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征地补偿安置法律以及适用于本地区的政策、技术标准等规定要求。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1.法律法规和规章；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2.征地前期准备、征地审查报批、征地组织实施规范性文件；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3.土地补偿费和安置补助费标准（征地区片综合地价或征地统一年产值标准）；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4.地上附着物和青苗补偿费标准；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〔*农村村民住宅拆迁补偿标准〕；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〔*征地工作流程图〕。</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《中华人民共和国土地管理法》、《中华人民共和国政府信息公开条例》</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自该信息形成或者变更之日起20个工作日内予以公开，法律法规另有规定的除外。</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703"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二、征地报批前期准备</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拟征收土地启动公告</w:t>
            </w: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在拟征收土地前，应拟定并发布土地征收启动公告，内容包括征收范围、征收目的、开展土地现状调查的安排（包括调查时间、地点、程序、参加人员及相关要求）等。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1.拟征收土地用途；</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2.拟征收土地的位置和范围；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3.开展土地现状调查的安排；</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4.拟征收土地的原用途管控（包括不得抢栽、抢种、抢建等有关规定）；</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在启动拟征收土地工作时公开，公示时间不少于10日。          </w:t>
            </w:r>
          </w:p>
        </w:tc>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60" w:hRule="atLeast"/>
        </w:trPr>
        <w:tc>
          <w:tcPr>
            <w:tcW w:w="4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8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w:t>
            </w:r>
          </w:p>
        </w:tc>
        <w:tc>
          <w:tcPr>
            <w:tcW w:w="3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after="160" w:afterAutospacing="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拟征收土地现状调查结果按规定确认后，调查结果予以公开。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拟征收土地现状调查表（含农民住房、青苗及其他地上附着物）；</w:t>
            </w:r>
          </w:p>
        </w:tc>
        <w:tc>
          <w:tcPr>
            <w:tcW w:w="12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《国土资源部办公厅关于进一步做好市县征地信息公开工作有关问题的通知》（国土资厅发〔2014〕29号）</w:t>
            </w:r>
          </w:p>
        </w:tc>
        <w:tc>
          <w:tcPr>
            <w:tcW w:w="10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拟征收土地现状调查结束后5个工作日公开。    公示结束后转为依申请公开。</w:t>
            </w: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26"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√面向拟征收土地所在地的村集体中不能直接到场且未委托他人代理、经通知仍不到场参加的成员.</w:t>
            </w:r>
          </w:p>
        </w:tc>
        <w:tc>
          <w:tcPr>
            <w:tcW w:w="4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720" w:hRule="atLeast"/>
        </w:trPr>
        <w:tc>
          <w:tcPr>
            <w:tcW w:w="4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3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2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83"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640"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二、征地报批前期准备</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征地补偿安置方案公告</w:t>
            </w: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征地调查及风险评估结束后，县（市、区）自然资源主管部门和负责农村集体土地征收的有关部门拟定《征地补偿安置方案》并予以公开。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1.被征收土地的位置、地类、面积，地上附着物和青苗的种类、数量，需要安置的农业人口和数量；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2.土地补偿费和安置补助费的标准、数额、支付对象和支付方式；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3.地上附着物和青苗的补偿标准与支付方式；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4.社会保障费用的补贴人数；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5.农业人员安置具体途径；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6.其他有关征地补偿、安置的具体措施；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7.听证、行政复议、诉讼等救济途径；</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《国土资源部办公厅关于进一步做好市县征地信息公开工作有关问题的通知》（国土资厅发〔2014〕29号）</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拟定《征地补偿安置方案》后5个工作日内公开，公示时间不少于30日。      </w:t>
            </w:r>
          </w:p>
        </w:tc>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820"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征地补偿安置方案听证</w:t>
            </w: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依申请开展听证工作的，听证结果公开。按征地补偿安置方案公告确定的时间制作《听证通知书》；按《听证通知书》规定的时间组织听证；实施听证的，公开听证相关材料。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1.《听证通知书》；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2.听证处理意见；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〔*听证笔录有关资料〕。</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1.《自然资源听证规定》；2.《国土资源部办公厅关于进一步做好市县征地信息公开工作有关问题的通知》（国土资厅发〔2014〕29号）</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①《听证通知书》应在组织听证7个工作日前予以公开；②其他听证公开内容在征地听证结束后5个工作日内公开。    公示结束后转为依申请公开。</w:t>
            </w: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800"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征地补偿安置协议</w:t>
            </w: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根据法律、法规的规定或听证会情况修改征地补偿安置方案后，组织有关部门与拟征收土地的所有权人、使用权人签订征地补偿安置协议。</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《征地补偿安置协议》签定后及时公开。     公示结束后转为依申请公开。</w:t>
            </w: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200"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三、征地审查报批</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征地报批材料</w:t>
            </w: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县（市、区）人民政府按照建设用地审查报批有关规定，组织用地报批过程中的相关报批材料予以公开。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1.县（市、区）人民政府建设用地请示；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2.县（市、区）自然资源主管部门建设用地审查意见；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3.建设用地呈报说明书、农用地转用方案、补充耕地方案、征收土地方案、供地方案；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4.土地勘测定界图（涉及国家秘密的项目除外；图件应按有关法律法规规定予以技术处理）。</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2.《国土资源部办公厅关于进一步做好市县征地信息公开工作有关问题的通知》（国土资厅发〔2014〕29号）</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160"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征地批准文件</w:t>
            </w: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有权一级人民政府批准用地的批复文件、地方人民政府转发批复文件应予以公开。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1.国务院批准用地批复文件（指用地由国务院批准）；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2.省级人民政府批准用地批复文件（指用地由省级人民政府批准）；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3.国务院批准城市用地后省级人民政府审核同意实施方案文件；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4.地方人民政府转发用地批复文件；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5.其他用地批准文件。</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1.《中华人民共和国土地管理法》；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2.《中华人民共和国政府信息公开条例》</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060"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四、征地组织实施</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征收土地公告</w:t>
            </w: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土地征收批准后，县（市、区）人民政府拟定征收土地公告并予以公开。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1.办理征地补偿登记的期限、地点和要求；</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2.行政复议、诉讼等救济途径。</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《土地管理法》</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白龙镇人民政府、白龙镇国土所</w:t>
            </w: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500" w:hRule="atLeast"/>
        </w:trPr>
        <w:tc>
          <w:tcPr>
            <w:tcW w:w="4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征地补偿费用支付</w:t>
            </w:r>
          </w:p>
        </w:tc>
        <w:tc>
          <w:tcPr>
            <w:tcW w:w="3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征地补偿费用支付凭证。</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p>
        </w:tc>
        <w:tc>
          <w:tcPr>
            <w:tcW w:w="1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获得支付凭证后5个工作日内予以公开。</w:t>
            </w: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bl>
    <w:p>
      <w:pPr>
        <w:numPr>
          <w:ilvl w:val="0"/>
          <w:numId w:val="0"/>
        </w:numPr>
        <w:ind w:leftChars="0"/>
        <w:jc w:val="both"/>
        <w:rPr>
          <w:rFonts w:hint="eastAsia" w:ascii="仿宋" w:hAnsi="仿宋" w:eastAsia="仿宋" w:cs="仿宋"/>
          <w:b/>
          <w:bCs/>
          <w:sz w:val="18"/>
          <w:szCs w:val="18"/>
          <w:lang w:val="en-US" w:eastAsia="zh-CN"/>
        </w:rPr>
      </w:pPr>
    </w:p>
    <w:p>
      <w:pPr>
        <w:numPr>
          <w:ilvl w:val="0"/>
          <w:numId w:val="0"/>
        </w:numPr>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（十一）救灾领域基层政务公开标准目录</w:t>
      </w:r>
    </w:p>
    <w:tbl>
      <w:tblPr>
        <w:tblStyle w:val="6"/>
        <w:tblW w:w="13509" w:type="dxa"/>
        <w:tblInd w:w="0" w:type="dxa"/>
        <w:shd w:val="clear" w:color="auto" w:fill="auto"/>
        <w:tblLayout w:type="fixed"/>
        <w:tblCellMar>
          <w:top w:w="0" w:type="dxa"/>
          <w:left w:w="0" w:type="dxa"/>
          <w:bottom w:w="0" w:type="dxa"/>
          <w:right w:w="0" w:type="dxa"/>
        </w:tblCellMar>
      </w:tblPr>
      <w:tblGrid>
        <w:gridCol w:w="563"/>
        <w:gridCol w:w="1131"/>
        <w:gridCol w:w="546"/>
        <w:gridCol w:w="1040"/>
        <w:gridCol w:w="1409"/>
        <w:gridCol w:w="1665"/>
        <w:gridCol w:w="1290"/>
        <w:gridCol w:w="1275"/>
        <w:gridCol w:w="1365"/>
        <w:gridCol w:w="645"/>
        <w:gridCol w:w="465"/>
        <w:gridCol w:w="570"/>
        <w:gridCol w:w="555"/>
        <w:gridCol w:w="510"/>
        <w:gridCol w:w="480"/>
      </w:tblGrid>
      <w:tr>
        <w:tblPrEx>
          <w:shd w:val="clear" w:color="auto" w:fill="auto"/>
          <w:tblCellMar>
            <w:top w:w="0" w:type="dxa"/>
            <w:left w:w="0" w:type="dxa"/>
            <w:bottom w:w="0" w:type="dxa"/>
            <w:right w:w="0" w:type="dxa"/>
          </w:tblCellMar>
        </w:tblPrEx>
        <w:trPr>
          <w:trHeight w:val="570" w:hRule="atLeast"/>
        </w:trPr>
        <w:tc>
          <w:tcPr>
            <w:tcW w:w="328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公开事项</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公开内容</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公开依据</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公开主体</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公开渠道和载体</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公开对象</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公开方式</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公开层级</w:t>
            </w:r>
          </w:p>
        </w:tc>
      </w:tr>
      <w:tr>
        <w:tblPrEx>
          <w:shd w:val="clear" w:color="auto" w:fill="auto"/>
          <w:tblCellMar>
            <w:top w:w="0" w:type="dxa"/>
            <w:left w:w="0" w:type="dxa"/>
            <w:bottom w:w="0" w:type="dxa"/>
            <w:right w:w="0" w:type="dxa"/>
          </w:tblCellMar>
        </w:tblPrEx>
        <w:trPr>
          <w:trHeight w:val="460" w:hRule="atLeast"/>
        </w:trPr>
        <w:tc>
          <w:tcPr>
            <w:tcW w:w="16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一级事项</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二级事项</w:t>
            </w: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全社会</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特定群体</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依申请</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村级</w:t>
            </w:r>
          </w:p>
        </w:tc>
      </w:tr>
      <w:tr>
        <w:tblPrEx>
          <w:shd w:val="clear" w:color="auto" w:fill="auto"/>
          <w:tblCellMar>
            <w:top w:w="0" w:type="dxa"/>
            <w:left w:w="0" w:type="dxa"/>
            <w:bottom w:w="0" w:type="dxa"/>
            <w:right w:w="0" w:type="dxa"/>
          </w:tblCellMar>
        </w:tblPrEx>
        <w:trPr>
          <w:trHeight w:val="164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1</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与救灾有关的法律、法规</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部门和地方规章</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与救灾有关的部门和地方规章、规范性文件</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其他政策文件</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其他可以公开的与救灾有关的政策文件，包括改革方案、发展规划、专项规划、工作计划等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2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标准</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救灾领域有关的国家标准、行业标准、地方标准等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9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重大决策草案</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涉及管理相对人切身利益、需社会广泛知晓的重要改革方案等重大决策，决策前向社会公开决策草案、决策依据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重大政策解读及回应</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●有关重大政策的解读及回应</w:t>
            </w:r>
            <w:r>
              <w:rPr>
                <w:rStyle w:val="15"/>
                <w:sz w:val="18"/>
                <w:szCs w:val="18"/>
                <w:lang w:val="en-US" w:eastAsia="zh-CN" w:bidi="ar"/>
              </w:rPr>
              <w:t xml:space="preserve">                       ●相关热点问题的解读及回应</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重大决策作出后及时公开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重要会议</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以会议讨论作出重要改革方案等重大决策时，经党组研究认为有必要公开讨论决策过程的会议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提前一周发通知邀请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征集采纳社会公众意见情况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重大决策草案公布后征集到的社会公众意见情况、采纳与否情况及理由等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征求意见时对外公布的时限内公开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2</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综合减灾示范社区</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综合减灾示范社区分布情况（其具体位置、创建时间、创建级别等）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shd w:val="clear" w:color="auto" w:fill="auto"/>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20"/>
                <w:szCs w:val="20"/>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灾害信息员队伍</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镇村两级灾害信息员工作职责和办公电话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r>
      <w:tr>
        <w:tblPrEx>
          <w:shd w:val="clear" w:color="auto" w:fill="auto"/>
          <w:tblCellMar>
            <w:top w:w="0" w:type="dxa"/>
            <w:left w:w="0" w:type="dxa"/>
            <w:bottom w:w="0" w:type="dxa"/>
            <w:right w:w="0" w:type="dxa"/>
          </w:tblCellMar>
        </w:tblPrEx>
        <w:trPr>
          <w:trHeight w:val="16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预警信息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气象、地震等单位发布的预警信息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3</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灾情核定信息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本行政区域内因自然灾害造成的损失情况（受灾时间、灾害种类、受灾范围、灾害造成的损失等）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救助审定信息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自然灾害救助（6类）的救助对象、申报材料、办理程序及时限等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3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灾害救助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白龙镇应急办审批</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救助款物通知及划拨情况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因灾过渡期生活救助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●因灾过渡期生活救助标准、过渡期生活救助对象评议结果公示（灾民姓名、受灾情况、拟救助金额、监督举报电话）                                         ●过渡期生活救助对象确定（灾民姓名、受灾情况、救助金额、监督举报电话)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998"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居民住房恢复重建救助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●居民住房恢复重建救助标准（居民因灾倒房、损房恢复重建具体救助标准）                            ●居民住房恢复重建救助对象评议结果公示（公开灾民姓名、受灾情况、拟救助标准、监督举报电话）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6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4</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捐赠款物信息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年度捐赠款物信息以及款物使用情况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年度款物使用情况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年度救灾资金和救灾物资等使用情况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84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5</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工作动态</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防灾减灾救灾其他相关动态信息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（十二）就业领域基层政务公开标准目录</w:t>
      </w:r>
    </w:p>
    <w:p>
      <w:pPr>
        <w:numPr>
          <w:ilvl w:val="0"/>
          <w:numId w:val="0"/>
        </w:numPr>
        <w:ind w:leftChars="0"/>
        <w:rPr>
          <w:rFonts w:hint="eastAsia"/>
        </w:rPr>
      </w:pPr>
    </w:p>
    <w:tbl>
      <w:tblPr>
        <w:tblStyle w:val="6"/>
        <w:tblW w:w="13580"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40"/>
        <w:gridCol w:w="2070"/>
        <w:gridCol w:w="1395"/>
        <w:gridCol w:w="1245"/>
        <w:gridCol w:w="915"/>
        <w:gridCol w:w="1170"/>
        <w:gridCol w:w="825"/>
        <w:gridCol w:w="675"/>
        <w:gridCol w:w="750"/>
        <w:gridCol w:w="750"/>
        <w:gridCol w:w="645"/>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6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07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395"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45"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15"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70"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50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0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85" w:type="dxa"/>
            <w:gridSpan w:val="2"/>
            <w:vAlign w:val="center"/>
          </w:tcPr>
          <w:p>
            <w:pPr>
              <w:widowControl/>
              <w:jc w:val="center"/>
              <w:rPr>
                <w:rFonts w:hint="eastAsia" w:ascii="黑体" w:hAnsi="宋体" w:eastAsia="黑体" w:cs="宋体"/>
                <w:color w:val="000000"/>
                <w:kern w:val="0"/>
                <w:sz w:val="22"/>
                <w:lang w:val="en-US" w:eastAsia="zh-CN"/>
              </w:rPr>
            </w:pPr>
            <w:r>
              <w:rPr>
                <w:rFonts w:hint="eastAsia" w:ascii="黑体" w:hAnsi="宋体" w:eastAsia="黑体" w:cs="宋体"/>
                <w:color w:val="000000"/>
                <w:kern w:val="0"/>
                <w:sz w:val="22"/>
                <w:lang w:val="en-US" w:eastAsia="zh-CN"/>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070" w:type="dxa"/>
            <w:vMerge w:val="continue"/>
            <w:vAlign w:val="center"/>
          </w:tcPr>
          <w:p>
            <w:pPr>
              <w:widowControl/>
              <w:jc w:val="left"/>
              <w:rPr>
                <w:rFonts w:ascii="黑体" w:hAnsi="宋体" w:eastAsia="黑体" w:cs="宋体"/>
                <w:color w:val="000000"/>
                <w:kern w:val="0"/>
                <w:sz w:val="22"/>
              </w:rPr>
            </w:pPr>
          </w:p>
        </w:tc>
        <w:tc>
          <w:tcPr>
            <w:tcW w:w="1395" w:type="dxa"/>
            <w:vMerge w:val="continue"/>
            <w:vAlign w:val="center"/>
          </w:tcPr>
          <w:p>
            <w:pPr>
              <w:widowControl/>
              <w:jc w:val="left"/>
              <w:rPr>
                <w:rFonts w:ascii="黑体" w:hAnsi="宋体" w:eastAsia="黑体" w:cs="宋体"/>
                <w:color w:val="000000"/>
                <w:kern w:val="0"/>
                <w:sz w:val="22"/>
              </w:rPr>
            </w:pPr>
          </w:p>
        </w:tc>
        <w:tc>
          <w:tcPr>
            <w:tcW w:w="1245" w:type="dxa"/>
            <w:vMerge w:val="continue"/>
            <w:vAlign w:val="center"/>
          </w:tcPr>
          <w:p>
            <w:pPr>
              <w:widowControl/>
              <w:jc w:val="left"/>
              <w:rPr>
                <w:rFonts w:ascii="黑体" w:hAnsi="宋体" w:eastAsia="黑体" w:cs="宋体"/>
                <w:color w:val="000000"/>
                <w:kern w:val="0"/>
                <w:sz w:val="22"/>
              </w:rPr>
            </w:pPr>
          </w:p>
        </w:tc>
        <w:tc>
          <w:tcPr>
            <w:tcW w:w="915" w:type="dxa"/>
            <w:vMerge w:val="continue"/>
            <w:vAlign w:val="center"/>
          </w:tcPr>
          <w:p>
            <w:pPr>
              <w:widowControl/>
              <w:jc w:val="left"/>
              <w:rPr>
                <w:rFonts w:ascii="黑体" w:hAnsi="宋体" w:eastAsia="黑体" w:cs="宋体"/>
                <w:color w:val="000000"/>
                <w:kern w:val="0"/>
                <w:sz w:val="22"/>
              </w:rPr>
            </w:pPr>
          </w:p>
        </w:tc>
        <w:tc>
          <w:tcPr>
            <w:tcW w:w="1170" w:type="dxa"/>
            <w:vMerge w:val="continue"/>
            <w:vAlign w:val="center"/>
          </w:tcPr>
          <w:p>
            <w:pPr>
              <w:widowControl/>
              <w:jc w:val="left"/>
              <w:rPr>
                <w:rFonts w:ascii="黑体" w:hAnsi="宋体" w:eastAsia="黑体" w:cs="宋体"/>
                <w:kern w:val="0"/>
                <w:sz w:val="22"/>
              </w:rPr>
            </w:pPr>
          </w:p>
        </w:tc>
        <w:tc>
          <w:tcPr>
            <w:tcW w:w="82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45" w:type="dxa"/>
            <w:vAlign w:val="center"/>
          </w:tcPr>
          <w:p>
            <w:pPr>
              <w:widowControl/>
              <w:jc w:val="center"/>
              <w:rPr>
                <w:rFonts w:hint="eastAsia" w:ascii="黑体" w:hAnsi="宋体" w:eastAsia="黑体" w:cs="宋体"/>
                <w:color w:val="000000"/>
                <w:kern w:val="0"/>
                <w:sz w:val="22"/>
                <w:lang w:eastAsia="zh-CN"/>
              </w:rPr>
            </w:pPr>
            <w:r>
              <w:rPr>
                <w:rFonts w:hint="eastAsia" w:ascii="黑体" w:hAnsi="宋体" w:eastAsia="黑体" w:cs="宋体"/>
                <w:color w:val="000000"/>
                <w:kern w:val="0"/>
                <w:sz w:val="22"/>
                <w:lang w:val="en-US" w:eastAsia="zh-CN"/>
              </w:rPr>
              <w:t>乡级</w:t>
            </w:r>
          </w:p>
        </w:tc>
        <w:tc>
          <w:tcPr>
            <w:tcW w:w="840" w:type="dxa"/>
            <w:vAlign w:val="center"/>
          </w:tcPr>
          <w:p>
            <w:pPr>
              <w:widowControl/>
              <w:jc w:val="center"/>
              <w:rPr>
                <w:rFonts w:hint="default" w:ascii="黑体" w:hAnsi="宋体" w:eastAsia="黑体" w:cs="宋体"/>
                <w:color w:val="000000"/>
                <w:kern w:val="0"/>
                <w:sz w:val="22"/>
                <w:lang w:val="en-US" w:eastAsia="zh-CN"/>
              </w:rPr>
            </w:pPr>
            <w:r>
              <w:rPr>
                <w:rFonts w:hint="eastAsia" w:ascii="黑体" w:hAnsi="宋体" w:eastAsia="黑体" w:cs="宋体"/>
                <w:color w:val="000000"/>
                <w:kern w:val="0"/>
                <w:sz w:val="22"/>
                <w:lang w:val="en-US" w:eastAsia="zh-CN"/>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就业信息服务</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就业政策法规咨询</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就业创业政策项目、对象范围、政策申请条件、政策申请材料、办理流程、办理地点（方式）、咨询电话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val="en-US" w:eastAsia="zh-CN"/>
              </w:rPr>
              <w:t>白龙劳保所</w:t>
            </w:r>
          </w:p>
        </w:tc>
        <w:tc>
          <w:tcPr>
            <w:tcW w:w="1170"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岗位信息发布</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招聘单位、岗位要求、福利待遇、招聘流程、应聘方式、咨询电话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Merge w:val="continue"/>
            <w:vAlign w:val="center"/>
          </w:tcPr>
          <w:p>
            <w:pPr>
              <w:rPr>
                <w:rFonts w:ascii="仿宋_GB2312" w:hAnsi="宋体" w:eastAsia="仿宋_GB2312"/>
                <w:color w:val="000000"/>
                <w:sz w:val="18"/>
                <w:szCs w:val="18"/>
              </w:rPr>
            </w:pP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求职信息登记</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服务对象、提交材料、办理流程、服务时间、服务地点（方式）、咨询电话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Merge w:val="continue"/>
            <w:vAlign w:val="center"/>
          </w:tcPr>
          <w:p>
            <w:pPr>
              <w:rPr>
                <w:rFonts w:ascii="仿宋_GB2312" w:hAnsi="宋体" w:eastAsia="仿宋_GB2312"/>
                <w:color w:val="000000"/>
                <w:sz w:val="18"/>
                <w:szCs w:val="18"/>
              </w:rPr>
            </w:pP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4</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职业介绍</w:t>
            </w:r>
          </w:p>
        </w:tc>
        <w:tc>
          <w:tcPr>
            <w:tcW w:w="2070"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p>
            <w:pPr>
              <w:rPr>
                <w:rFonts w:ascii="仿宋_GB2312" w:hAnsi="宋体" w:eastAsia="仿宋_GB2312"/>
                <w:color w:val="000000"/>
                <w:sz w:val="18"/>
                <w:szCs w:val="18"/>
              </w:rPr>
            </w:pPr>
            <w:r>
              <w:rPr>
                <w:rFonts w:hint="eastAsia" w:ascii="仿宋_GB2312" w:hAnsi="宋体" w:eastAsia="仿宋_GB2312"/>
                <w:color w:val="000000"/>
                <w:sz w:val="18"/>
                <w:szCs w:val="18"/>
              </w:rPr>
              <w:t>服务内容</w:t>
            </w:r>
            <w:r>
              <w:rPr>
                <w:rFonts w:hint="eastAsia" w:ascii="仿宋_GB2312" w:hAnsi="宋体" w:eastAsia="仿宋_GB2312"/>
                <w:color w:val="000000"/>
                <w:sz w:val="18"/>
                <w:szCs w:val="18"/>
              </w:rPr>
              <w:br w:type="textWrapping"/>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5</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职业指导</w:t>
            </w:r>
          </w:p>
        </w:tc>
        <w:tc>
          <w:tcPr>
            <w:tcW w:w="2070" w:type="dxa"/>
            <w:vMerge w:val="continue"/>
            <w:vAlign w:val="center"/>
          </w:tcPr>
          <w:p>
            <w:pPr>
              <w:rPr>
                <w:rFonts w:ascii="仿宋_GB2312" w:hAnsi="宋体" w:eastAsia="仿宋_GB2312"/>
                <w:color w:val="000000"/>
                <w:sz w:val="18"/>
                <w:szCs w:val="18"/>
              </w:rPr>
            </w:pPr>
          </w:p>
        </w:tc>
        <w:tc>
          <w:tcPr>
            <w:tcW w:w="1395" w:type="dxa"/>
            <w:vMerge w:val="continue"/>
            <w:vAlign w:val="center"/>
          </w:tcPr>
          <w:p>
            <w:pPr>
              <w:rPr>
                <w:rFonts w:ascii="仿宋_GB2312" w:hAnsi="宋体" w:eastAsia="仿宋_GB2312"/>
                <w:color w:val="000000"/>
                <w:sz w:val="18"/>
                <w:szCs w:val="18"/>
              </w:rPr>
            </w:pPr>
          </w:p>
        </w:tc>
        <w:tc>
          <w:tcPr>
            <w:tcW w:w="1245" w:type="dxa"/>
            <w:vMerge w:val="continue"/>
            <w:vAlign w:val="center"/>
          </w:tcPr>
          <w:p>
            <w:pPr>
              <w:rPr>
                <w:rFonts w:ascii="仿宋_GB2312" w:hAnsi="宋体" w:eastAsia="仿宋_GB2312"/>
                <w:color w:val="000000"/>
                <w:sz w:val="18"/>
                <w:szCs w:val="18"/>
              </w:rPr>
            </w:pP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Merge w:val="continue"/>
            <w:vAlign w:val="center"/>
          </w:tcPr>
          <w:p>
            <w:pPr>
              <w:rPr>
                <w:rFonts w:ascii="仿宋_GB2312" w:hAnsi="宋体" w:eastAsia="仿宋_GB2312"/>
                <w:color w:val="000000"/>
                <w:sz w:val="18"/>
                <w:szCs w:val="18"/>
              </w:rPr>
            </w:pP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6</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创业开业指导</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7</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活动通知、活动时间、参与方式、相关材料、活动地址、咨询电话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8</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失业登记</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9</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就业登记</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Merge w:val="continue"/>
            <w:vAlign w:val="center"/>
          </w:tcPr>
          <w:p>
            <w:pPr>
              <w:rPr>
                <w:rFonts w:ascii="仿宋_GB2312" w:hAnsi="宋体" w:eastAsia="仿宋_GB2312"/>
                <w:color w:val="000000"/>
                <w:sz w:val="18"/>
                <w:szCs w:val="18"/>
              </w:rPr>
            </w:pP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《就业创业证》申领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11</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创业服务</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12</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就业困难人员认定</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13</w:t>
            </w:r>
          </w:p>
        </w:tc>
        <w:tc>
          <w:tcPr>
            <w:tcW w:w="720" w:type="dxa"/>
            <w:vMerge w:val="continue"/>
            <w:vAlign w:val="center"/>
          </w:tcPr>
          <w:p>
            <w:pPr>
              <w:jc w:val="cente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就业困难人员社会保险补贴申领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14</w:t>
            </w:r>
          </w:p>
        </w:tc>
        <w:tc>
          <w:tcPr>
            <w:tcW w:w="720" w:type="dxa"/>
            <w:vMerge w:val="continue"/>
            <w:vAlign w:val="center"/>
          </w:tcPr>
          <w:p>
            <w:pPr>
              <w:jc w:val="cente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公益性岗位补贴申领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15</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16</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吸纳贫困劳动力就业奖补申领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17</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高等学校等毕业生接收手续办理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18</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就业见习补贴申领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白龙劳保所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19</w:t>
            </w:r>
          </w:p>
        </w:tc>
        <w:tc>
          <w:tcPr>
            <w:tcW w:w="720" w:type="dxa"/>
            <w:vMerge w:val="continue"/>
            <w:vAlign w:val="center"/>
          </w:tcPr>
          <w:p>
            <w:pPr>
              <w:jc w:val="cente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17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hint="eastAsia" w:ascii="仿宋_GB2312" w:hAnsi="宋体" w:eastAsia="仿宋_GB2312"/>
                <w:color w:val="000000"/>
                <w:sz w:val="18"/>
                <w:szCs w:val="18"/>
              </w:rPr>
            </w:pPr>
          </w:p>
        </w:tc>
      </w:tr>
    </w:tbl>
    <w:p>
      <w:pPr>
        <w:jc w:val="center"/>
        <w:rPr>
          <w:rFonts w:ascii="Times New Roman" w:hAnsi="Times New Roman" w:eastAsia="方正小标宋_GBK"/>
          <w:sz w:val="28"/>
          <w:szCs w:val="28"/>
        </w:rPr>
      </w:pPr>
    </w:p>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（十三）农业农村补贴领域基层政务公开标准目录</w:t>
      </w:r>
    </w:p>
    <w:tbl>
      <w:tblPr>
        <w:tblStyle w:val="6"/>
        <w:tblW w:w="12450" w:type="dxa"/>
        <w:tblInd w:w="0" w:type="dxa"/>
        <w:shd w:val="clear" w:color="auto" w:fill="auto"/>
        <w:tblLayout w:type="fixed"/>
        <w:tblCellMar>
          <w:top w:w="0" w:type="dxa"/>
          <w:left w:w="0" w:type="dxa"/>
          <w:bottom w:w="0" w:type="dxa"/>
          <w:right w:w="0" w:type="dxa"/>
        </w:tblCellMar>
      </w:tblPr>
      <w:tblGrid>
        <w:gridCol w:w="585"/>
        <w:gridCol w:w="675"/>
        <w:gridCol w:w="645"/>
        <w:gridCol w:w="1635"/>
        <w:gridCol w:w="2100"/>
        <w:gridCol w:w="1365"/>
        <w:gridCol w:w="780"/>
        <w:gridCol w:w="1035"/>
        <w:gridCol w:w="645"/>
        <w:gridCol w:w="645"/>
        <w:gridCol w:w="645"/>
        <w:gridCol w:w="570"/>
        <w:gridCol w:w="570"/>
        <w:gridCol w:w="555"/>
      </w:tblGrid>
      <w:tr>
        <w:tblPrEx>
          <w:shd w:val="clear" w:color="auto" w:fill="auto"/>
          <w:tblCellMar>
            <w:top w:w="0" w:type="dxa"/>
            <w:left w:w="0" w:type="dxa"/>
            <w:bottom w:w="0" w:type="dxa"/>
            <w:right w:w="0" w:type="dxa"/>
          </w:tblCellMar>
        </w:tblPrEx>
        <w:trPr>
          <w:trHeight w:val="270" w:hRule="atLeast"/>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序号</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公开事项</w:t>
            </w:r>
          </w:p>
        </w:tc>
        <w:tc>
          <w:tcPr>
            <w:tcW w:w="16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公开内容（要素）</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公开依据</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公开时限</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公开主体</w:t>
            </w:r>
          </w:p>
        </w:tc>
        <w:tc>
          <w:tcPr>
            <w:tcW w:w="103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公开渠道和载体</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公开对象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公开方式</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公开基层</w:t>
            </w:r>
          </w:p>
        </w:tc>
      </w:tr>
      <w:tr>
        <w:tblPrEx>
          <w:shd w:val="clear" w:color="auto" w:fill="auto"/>
          <w:tblCellMar>
            <w:top w:w="0" w:type="dxa"/>
            <w:left w:w="0" w:type="dxa"/>
            <w:bottom w:w="0" w:type="dxa"/>
            <w:right w:w="0" w:type="dxa"/>
          </w:tblCellMar>
        </w:tblPrEx>
        <w:trPr>
          <w:trHeight w:val="480"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一级事项</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二级事项</w:t>
            </w:r>
          </w:p>
        </w:tc>
        <w:tc>
          <w:tcPr>
            <w:tcW w:w="16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全社会</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特点群体</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主动</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依申请</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乡级</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村级</w:t>
            </w:r>
          </w:p>
        </w:tc>
      </w:tr>
      <w:tr>
        <w:tblPrEx>
          <w:shd w:val="clear" w:color="auto" w:fill="auto"/>
          <w:tblCellMar>
            <w:top w:w="0" w:type="dxa"/>
            <w:left w:w="0" w:type="dxa"/>
            <w:bottom w:w="0" w:type="dxa"/>
            <w:right w:w="0" w:type="dxa"/>
          </w:tblCellMar>
        </w:tblPrEx>
        <w:trPr>
          <w:trHeight w:val="64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rPr>
            </w:pPr>
            <w:r>
              <w:rPr>
                <w:rFonts w:hint="eastAsia" w:ascii="仿宋" w:hAnsi="仿宋" w:eastAsia="仿宋" w:cs="仿宋"/>
                <w:i w:val="0"/>
                <w:color w:val="000000"/>
                <w:sz w:val="20"/>
                <w:szCs w:val="20"/>
                <w:u w:val="none"/>
                <w:lang w:val="en-US" w:eastAsia="zh-CN"/>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农业生产发展资金</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耕地地力保护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●政策依据；●申请指南：包括补贴对象、补贴范围、补贴标准、申请程序、申请材料、咨询电话、受理单位、办理时限、联系方式等；●补贴结果；●监督渠道：包括举报电话、地址等。</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《财政部农业农村部关于修订印发农业相关转移支付资金管理办法的通知》 (财(2020)10号)、《财政部农业部关于全面推开农业“三项补贴”改革工作的通知》(财农(2016)26号)、《山西省财政厅山西省农业厅&lt;关于印发农业生产发展资金管理实施细则&gt;的通知》(晋财农(2017) 92号)、《山西省财政厅山西省农业厅关于做好农业支持保护补贴资金工作的通知》(晋财农(2018) 72号)</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自政府信息形成或者变更之日起20个工作日内。法律、法规对政府信息公开的期限另有规定的，从其规定。</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03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bl>
    <w:p>
      <w:pPr>
        <w:numPr>
          <w:ilvl w:val="0"/>
          <w:numId w:val="0"/>
        </w:numPr>
        <w:jc w:val="both"/>
        <w:rPr>
          <w:rFonts w:hint="eastAsia" w:ascii="仿宋" w:hAnsi="仿宋" w:eastAsia="仿宋" w:cs="仿宋"/>
          <w:b/>
          <w:bCs/>
          <w:sz w:val="20"/>
          <w:szCs w:val="20"/>
          <w:lang w:eastAsia="zh-CN"/>
        </w:rPr>
      </w:pPr>
    </w:p>
    <w:p>
      <w:pPr>
        <w:numPr>
          <w:ilvl w:val="0"/>
          <w:numId w:val="0"/>
        </w:numPr>
        <w:jc w:val="both"/>
        <w:rPr>
          <w:rFonts w:hint="eastAsia" w:ascii="仿宋" w:hAnsi="仿宋" w:eastAsia="仿宋" w:cs="仿宋"/>
          <w:b/>
          <w:bCs/>
          <w:sz w:val="20"/>
          <w:szCs w:val="20"/>
          <w:lang w:eastAsia="zh-CN"/>
        </w:rPr>
      </w:pPr>
    </w:p>
    <w:p>
      <w:pPr>
        <w:numPr>
          <w:ilvl w:val="0"/>
          <w:numId w:val="0"/>
        </w:numPr>
        <w:jc w:val="both"/>
        <w:rPr>
          <w:rFonts w:hint="eastAsia" w:ascii="仿宋" w:hAnsi="仿宋" w:eastAsia="仿宋" w:cs="仿宋"/>
          <w:b/>
          <w:bCs/>
          <w:sz w:val="20"/>
          <w:szCs w:val="20"/>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(十四)社会救助领域基层政务公开标准目录</w:t>
      </w:r>
    </w:p>
    <w:tbl>
      <w:tblPr>
        <w:tblStyle w:val="6"/>
        <w:tblpPr w:leftFromText="180" w:rightFromText="180" w:vertAnchor="text" w:horzAnchor="page" w:tblpX="1408" w:tblpY="431"/>
        <w:tblOverlap w:val="never"/>
        <w:tblW w:w="14193" w:type="dxa"/>
        <w:jc w:val="center"/>
        <w:tblLayout w:type="fixed"/>
        <w:tblCellMar>
          <w:top w:w="0" w:type="dxa"/>
          <w:left w:w="0" w:type="dxa"/>
          <w:bottom w:w="0" w:type="dxa"/>
          <w:right w:w="0" w:type="dxa"/>
        </w:tblCellMar>
      </w:tblPr>
      <w:tblGrid>
        <w:gridCol w:w="464"/>
        <w:gridCol w:w="511"/>
        <w:gridCol w:w="19"/>
        <w:gridCol w:w="530"/>
        <w:gridCol w:w="4738"/>
        <w:gridCol w:w="1725"/>
        <w:gridCol w:w="810"/>
        <w:gridCol w:w="810"/>
        <w:gridCol w:w="1320"/>
        <w:gridCol w:w="592"/>
        <w:gridCol w:w="574"/>
        <w:gridCol w:w="564"/>
        <w:gridCol w:w="550"/>
        <w:gridCol w:w="503"/>
        <w:gridCol w:w="483"/>
      </w:tblGrid>
      <w:tr>
        <w:tblPrEx>
          <w:tblCellMar>
            <w:top w:w="0" w:type="dxa"/>
            <w:left w:w="0" w:type="dxa"/>
            <w:bottom w:w="0" w:type="dxa"/>
            <w:right w:w="0" w:type="dxa"/>
          </w:tblCellMar>
        </w:tblPrEx>
        <w:trPr>
          <w:trHeight w:val="552" w:hRule="atLeast"/>
          <w:jc w:val="center"/>
        </w:trPr>
        <w:tc>
          <w:tcPr>
            <w:tcW w:w="4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序号</w:t>
            </w:r>
          </w:p>
        </w:tc>
        <w:tc>
          <w:tcPr>
            <w:tcW w:w="10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公开事项</w:t>
            </w:r>
          </w:p>
        </w:tc>
        <w:tc>
          <w:tcPr>
            <w:tcW w:w="473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公开内容</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(要素）</w:t>
            </w:r>
          </w:p>
        </w:tc>
        <w:tc>
          <w:tcPr>
            <w:tcW w:w="17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公开依据</w:t>
            </w:r>
          </w:p>
        </w:tc>
        <w:tc>
          <w:tcPr>
            <w:tcW w:w="81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时限</w:t>
            </w:r>
          </w:p>
        </w:tc>
        <w:tc>
          <w:tcPr>
            <w:tcW w:w="81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主体</w:t>
            </w:r>
          </w:p>
        </w:tc>
        <w:tc>
          <w:tcPr>
            <w:tcW w:w="132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kern w:val="0"/>
                <w:sz w:val="18"/>
                <w:szCs w:val="18"/>
                <w:u w:val="none"/>
                <w:lang w:val="en-US" w:eastAsia="zh-CN" w:bidi="ar"/>
              </w:rPr>
            </w:pPr>
            <w:r>
              <w:rPr>
                <w:rFonts w:hint="eastAsia" w:ascii="黑体" w:hAnsi="黑体" w:eastAsia="黑体" w:cs="黑体"/>
                <w:i w:val="0"/>
                <w:color w:val="000000"/>
                <w:kern w:val="0"/>
                <w:sz w:val="18"/>
                <w:szCs w:val="18"/>
                <w:u w:val="none"/>
                <w:lang w:val="en-US" w:eastAsia="zh-CN" w:bidi="ar"/>
              </w:rPr>
              <w:t>公开渠道和载体</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p>
        </w:tc>
        <w:tc>
          <w:tcPr>
            <w:tcW w:w="11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公开对象</w:t>
            </w:r>
          </w:p>
        </w:tc>
        <w:tc>
          <w:tcPr>
            <w:tcW w:w="111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公开方式</w:t>
            </w:r>
          </w:p>
        </w:tc>
        <w:tc>
          <w:tcPr>
            <w:tcW w:w="9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609"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53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一级事项</w:t>
            </w: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二级事项</w:t>
            </w:r>
          </w:p>
        </w:tc>
        <w:tc>
          <w:tcPr>
            <w:tcW w:w="473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17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13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全</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社会</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特定</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群体</w:t>
            </w: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主动</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依</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申请</w:t>
            </w: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镇级</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149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3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Lr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113" w:right="113"/>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综合业务</w:t>
            </w: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4"/>
                <w:rFonts w:hint="eastAsia" w:ascii="仿宋" w:hAnsi="仿宋" w:eastAsia="仿宋" w:cs="仿宋"/>
                <w:sz w:val="18"/>
                <w:szCs w:val="18"/>
                <w:lang w:val="en-US" w:eastAsia="zh-CN" w:bidi="ar"/>
              </w:rPr>
            </w:pPr>
            <w:r>
              <w:rPr>
                <w:rFonts w:hint="eastAsia" w:ascii="仿宋" w:hAnsi="仿宋" w:eastAsia="仿宋" w:cs="仿宋"/>
                <w:i w:val="0"/>
                <w:color w:val="000000"/>
                <w:kern w:val="0"/>
                <w:sz w:val="18"/>
                <w:szCs w:val="18"/>
                <w:u w:val="none"/>
                <w:lang w:val="en-US" w:eastAsia="zh-CN" w:bidi="ar"/>
              </w:rPr>
              <w:t>l</w:t>
            </w:r>
            <w:r>
              <w:rPr>
                <w:rStyle w:val="14"/>
                <w:rFonts w:hint="eastAsia" w:ascii="仿宋" w:hAnsi="仿宋" w:eastAsia="仿宋" w:cs="仿宋"/>
                <w:sz w:val="18"/>
                <w:szCs w:val="18"/>
                <w:lang w:val="en-US" w:eastAsia="zh-CN" w:bidi="ar"/>
              </w:rPr>
              <w:t>《社会救助暂行办法》（国务院令第649号）</w:t>
            </w:r>
            <w:r>
              <w:rPr>
                <w:rFonts w:hint="eastAsia" w:ascii="仿宋" w:hAnsi="仿宋" w:eastAsia="仿宋" w:cs="仿宋"/>
                <w:i w:val="0"/>
                <w:color w:val="000000"/>
                <w:kern w:val="0"/>
                <w:sz w:val="18"/>
                <w:szCs w:val="18"/>
                <w:u w:val="none"/>
                <w:lang w:val="en-US" w:eastAsia="zh-CN" w:bidi="ar"/>
              </w:rPr>
              <w:br w:type="textWrapping"/>
            </w:r>
            <w:r>
              <w:rPr>
                <w:rStyle w:val="16"/>
                <w:rFonts w:hint="eastAsia" w:ascii="仿宋" w:hAnsi="仿宋" w:eastAsia="仿宋" w:cs="仿宋"/>
                <w:sz w:val="18"/>
                <w:szCs w:val="18"/>
                <w:lang w:val="en-US" w:eastAsia="zh-CN" w:bidi="ar"/>
              </w:rPr>
              <w:t>l</w:t>
            </w:r>
            <w:r>
              <w:rPr>
                <w:rStyle w:val="14"/>
                <w:rFonts w:hint="eastAsia" w:ascii="仿宋" w:hAnsi="仿宋" w:eastAsia="仿宋" w:cs="仿宋"/>
                <w:i w:val="0"/>
                <w:color w:val="000000"/>
                <w:sz w:val="18"/>
                <w:szCs w:val="18"/>
                <w:lang w:val="en-US" w:eastAsia="zh-CN" w:bidi="ar"/>
              </w:rPr>
              <w:t>山西省人民政府关于贯彻落实《社会救助暂行办法》的实施意见（晋政发〔2014〕35号）</w:t>
            </w:r>
            <w:r>
              <w:rPr>
                <w:rFonts w:hint="eastAsia" w:ascii="仿宋" w:hAnsi="仿宋" w:eastAsia="仿宋" w:cs="仿宋"/>
                <w:i w:val="0"/>
                <w:color w:val="000000"/>
                <w:kern w:val="0"/>
                <w:sz w:val="18"/>
                <w:szCs w:val="18"/>
                <w:u w:val="none"/>
                <w:lang w:val="en-US" w:eastAsia="zh-CN" w:bidi="ar"/>
              </w:rPr>
              <w:br w:type="textWrapping"/>
            </w:r>
            <w:r>
              <w:rPr>
                <w:rStyle w:val="16"/>
                <w:rFonts w:hint="eastAsia" w:ascii="仿宋" w:hAnsi="仿宋" w:eastAsia="仿宋" w:cs="仿宋"/>
                <w:sz w:val="18"/>
                <w:szCs w:val="18"/>
                <w:lang w:val="en-US" w:eastAsia="zh-CN" w:bidi="ar"/>
              </w:rPr>
              <w:t>l</w:t>
            </w:r>
            <w:r>
              <w:rPr>
                <w:rStyle w:val="14"/>
                <w:rFonts w:hint="eastAsia" w:ascii="仿宋" w:hAnsi="仿宋" w:eastAsia="仿宋" w:cs="仿宋"/>
                <w:sz w:val="18"/>
                <w:szCs w:val="18"/>
                <w:lang w:val="en-US" w:eastAsia="zh-CN" w:bidi="ar"/>
              </w:rPr>
              <w:t>市级政策法规文件</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4"/>
                <w:rFonts w:hint="eastAsia" w:ascii="仿宋" w:hAnsi="仿宋" w:eastAsia="仿宋" w:cs="仿宋"/>
                <w:sz w:val="18"/>
                <w:szCs w:val="18"/>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967"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3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监督检查</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l</w:t>
            </w:r>
            <w:r>
              <w:rPr>
                <w:rStyle w:val="14"/>
                <w:rFonts w:hint="eastAsia" w:ascii="仿宋" w:hAnsi="仿宋" w:eastAsia="仿宋" w:cs="仿宋"/>
                <w:sz w:val="18"/>
                <w:szCs w:val="18"/>
                <w:lang w:val="en-US" w:eastAsia="zh-CN" w:bidi="ar"/>
              </w:rPr>
              <w:t>社会救助信访通讯地址;白龙镇人民政府</w:t>
            </w:r>
            <w:r>
              <w:rPr>
                <w:rFonts w:hint="eastAsia" w:ascii="仿宋" w:hAnsi="仿宋" w:eastAsia="仿宋" w:cs="仿宋"/>
                <w:i w:val="0"/>
                <w:color w:val="000000"/>
                <w:kern w:val="0"/>
                <w:sz w:val="18"/>
                <w:szCs w:val="18"/>
                <w:u w:val="none"/>
                <w:lang w:val="en-US" w:eastAsia="zh-CN" w:bidi="ar"/>
              </w:rPr>
              <w:br w:type="textWrapping"/>
            </w:r>
            <w:r>
              <w:rPr>
                <w:rStyle w:val="16"/>
                <w:rFonts w:hint="eastAsia" w:ascii="仿宋" w:hAnsi="仿宋" w:eastAsia="仿宋" w:cs="仿宋"/>
                <w:sz w:val="18"/>
                <w:szCs w:val="18"/>
                <w:lang w:val="en-US" w:eastAsia="zh-CN" w:bidi="ar"/>
              </w:rPr>
              <w:t>l</w:t>
            </w:r>
            <w:r>
              <w:rPr>
                <w:rStyle w:val="14"/>
                <w:rFonts w:hint="eastAsia" w:ascii="仿宋" w:hAnsi="仿宋" w:eastAsia="仿宋" w:cs="仿宋"/>
                <w:sz w:val="18"/>
                <w:szCs w:val="18"/>
                <w:lang w:val="en-US" w:eastAsia="zh-CN" w:bidi="ar"/>
              </w:rPr>
              <w:t>社会救助投诉举报电话：0357-5685988</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18"/>
                <w:szCs w:val="18"/>
                <w:lang w:val="en-US" w:eastAsia="zh-CN" w:bidi="ar"/>
              </w:rPr>
              <w:br w:type="textWrapping"/>
            </w:r>
            <w:r>
              <w:rPr>
                <w:rStyle w:val="10"/>
                <w:rFonts w:hint="eastAsia" w:ascii="仿宋" w:hAnsi="仿宋" w:eastAsia="仿宋" w:cs="仿宋"/>
                <w:sz w:val="18"/>
                <w:szCs w:val="18"/>
                <w:lang w:val="en-US" w:eastAsia="zh-CN" w:bidi="ar"/>
              </w:rPr>
              <w:t xml:space="preserve">  </w:t>
            </w:r>
            <w:r>
              <w:rPr>
                <w:rStyle w:val="10"/>
                <w:rFonts w:hint="eastAsia" w:ascii="仿宋" w:hAnsi="仿宋" w:eastAsia="仿宋" w:cs="仿宋"/>
                <w:sz w:val="18"/>
                <w:szCs w:val="18"/>
                <w:lang w:val="en-US" w:eastAsia="zh-CN" w:bidi="ar"/>
              </w:rPr>
              <w:br w:type="textWrapping"/>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11" w:type="dxa"/>
            <w:vMerge w:val="restart"/>
            <w:tcBorders>
              <w:top w:val="single" w:color="000000" w:sz="4" w:space="0"/>
              <w:left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最低生活保障</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4"/>
                <w:rFonts w:hint="eastAsia" w:ascii="仿宋" w:hAnsi="仿宋" w:eastAsia="仿宋" w:cs="仿宋"/>
                <w:sz w:val="18"/>
                <w:szCs w:val="18"/>
                <w:lang w:val="en-US" w:eastAsia="zh-CN" w:bidi="ar"/>
              </w:rPr>
            </w:pPr>
            <w:r>
              <w:rPr>
                <w:rFonts w:hint="eastAsia" w:ascii="仿宋" w:hAnsi="仿宋" w:eastAsia="仿宋" w:cs="仿宋"/>
                <w:i w:val="0"/>
                <w:color w:val="000000"/>
                <w:kern w:val="0"/>
                <w:sz w:val="18"/>
                <w:szCs w:val="18"/>
                <w:u w:val="none"/>
                <w:lang w:val="en-US" w:eastAsia="zh-CN" w:bidi="ar"/>
              </w:rPr>
              <w:t>l《国务院关于进一步加强和改进最低生活保障工作的意见》（国发〔2012〕45号）</w:t>
            </w:r>
            <w:r>
              <w:rPr>
                <w:rFonts w:hint="eastAsia" w:ascii="仿宋" w:hAnsi="仿宋" w:eastAsia="仿宋" w:cs="仿宋"/>
                <w:i w:val="0"/>
                <w:color w:val="000000"/>
                <w:kern w:val="0"/>
                <w:sz w:val="18"/>
                <w:szCs w:val="18"/>
                <w:u w:val="none"/>
                <w:lang w:val="en-US" w:eastAsia="zh-CN" w:bidi="ar"/>
              </w:rPr>
              <w:br w:type="textWrapping"/>
            </w:r>
            <w:r>
              <w:rPr>
                <w:rStyle w:val="16"/>
                <w:rFonts w:hint="eastAsia" w:ascii="仿宋" w:hAnsi="仿宋" w:eastAsia="仿宋" w:cs="仿宋"/>
                <w:sz w:val="18"/>
                <w:szCs w:val="18"/>
                <w:lang w:val="en-US" w:eastAsia="zh-CN" w:bidi="ar"/>
              </w:rPr>
              <w:t>l</w:t>
            </w:r>
            <w:r>
              <w:rPr>
                <w:rFonts w:hint="eastAsia" w:ascii="仿宋" w:hAnsi="仿宋" w:eastAsia="仿宋" w:cs="仿宋"/>
                <w:i w:val="0"/>
                <w:color w:val="000000"/>
                <w:kern w:val="0"/>
                <w:sz w:val="18"/>
                <w:szCs w:val="18"/>
                <w:u w:val="none"/>
                <w:lang w:val="en-US" w:eastAsia="zh-CN" w:bidi="ar"/>
              </w:rPr>
              <w:t>《最低生活保障审核审批办法（试行）》（民发〔2012〕220号）</w:t>
            </w:r>
            <w:r>
              <w:rPr>
                <w:rStyle w:val="16"/>
                <w:rFonts w:hint="eastAsia" w:ascii="仿宋" w:hAnsi="仿宋" w:eastAsia="仿宋" w:cs="仿宋"/>
                <w:sz w:val="18"/>
                <w:szCs w:val="18"/>
                <w:lang w:val="en-US" w:eastAsia="zh-CN" w:bidi="ar"/>
              </w:rPr>
              <w:br w:type="textWrapping"/>
            </w:r>
            <w:r>
              <w:rPr>
                <w:rStyle w:val="16"/>
                <w:rFonts w:hint="eastAsia" w:ascii="仿宋" w:hAnsi="仿宋" w:eastAsia="仿宋" w:cs="仿宋"/>
                <w:sz w:val="18"/>
                <w:szCs w:val="18"/>
                <w:lang w:val="en-US" w:eastAsia="zh-CN" w:bidi="ar"/>
              </w:rPr>
              <w:t>l</w:t>
            </w:r>
            <w:r>
              <w:rPr>
                <w:rFonts w:hint="eastAsia" w:ascii="仿宋" w:hAnsi="仿宋" w:eastAsia="仿宋" w:cs="仿宋"/>
                <w:i w:val="0"/>
                <w:color w:val="000000"/>
                <w:kern w:val="0"/>
                <w:sz w:val="18"/>
                <w:szCs w:val="18"/>
                <w:u w:val="none"/>
                <w:lang w:val="en-US" w:eastAsia="zh-CN" w:bidi="ar"/>
              </w:rPr>
              <w:t>《山西省最低生活保障审核审批办法（试行）》（晋民发〔2013〕72号）</w:t>
            </w:r>
            <w:r>
              <w:rPr>
                <w:rFonts w:hint="eastAsia" w:ascii="仿宋" w:hAnsi="仿宋" w:eastAsia="仿宋" w:cs="仿宋"/>
                <w:i w:val="0"/>
                <w:color w:val="000000"/>
                <w:kern w:val="0"/>
                <w:sz w:val="18"/>
                <w:szCs w:val="18"/>
                <w:u w:val="none"/>
                <w:lang w:val="en-US" w:eastAsia="zh-CN" w:bidi="ar"/>
              </w:rPr>
              <w:br w:type="textWrapping"/>
            </w:r>
            <w:r>
              <w:rPr>
                <w:rStyle w:val="16"/>
                <w:rFonts w:hint="eastAsia" w:ascii="仿宋" w:hAnsi="仿宋" w:eastAsia="仿宋" w:cs="仿宋"/>
                <w:sz w:val="18"/>
                <w:szCs w:val="18"/>
                <w:lang w:val="en-US" w:eastAsia="zh-CN" w:bidi="ar"/>
              </w:rPr>
              <w:t>l关于印发临汾市农村最低生活保障政策与扶贫开发政策有效衔接实施方案的通知（临政办发</w:t>
            </w:r>
            <w:r>
              <w:rPr>
                <w:rFonts w:hint="eastAsia" w:ascii="仿宋" w:hAnsi="仿宋" w:eastAsia="仿宋" w:cs="仿宋"/>
                <w:i w:val="0"/>
                <w:color w:val="000000"/>
                <w:kern w:val="0"/>
                <w:sz w:val="18"/>
                <w:szCs w:val="18"/>
                <w:u w:val="none"/>
                <w:lang w:val="en-US" w:eastAsia="zh-CN" w:bidi="ar"/>
              </w:rPr>
              <w:t>〔2017〕54号</w:t>
            </w:r>
            <w:r>
              <w:rPr>
                <w:rStyle w:val="16"/>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6"/>
                <w:rFonts w:hint="eastAsia" w:ascii="仿宋" w:hAnsi="仿宋" w:eastAsia="仿宋" w:cs="仿宋"/>
                <w:sz w:val="18"/>
                <w:szCs w:val="18"/>
                <w:lang w:val="en-US" w:eastAsia="zh-CN" w:bidi="ar"/>
              </w:rPr>
            </w:pPr>
            <w:r>
              <w:rPr>
                <w:rStyle w:val="16"/>
                <w:rFonts w:hint="eastAsia" w:ascii="仿宋" w:hAnsi="仿宋" w:eastAsia="仿宋" w:cs="仿宋"/>
                <w:sz w:val="18"/>
                <w:szCs w:val="18"/>
                <w:lang w:val="en-US" w:eastAsia="zh-CN" w:bidi="ar"/>
              </w:rPr>
              <w:t>l关于印发霍州市农村最低生活保障制度与扶贫开发政策有效衔接实施方案的通知（霍政办发</w:t>
            </w:r>
            <w:r>
              <w:rPr>
                <w:rFonts w:hint="eastAsia" w:ascii="仿宋" w:hAnsi="仿宋" w:eastAsia="仿宋" w:cs="仿宋"/>
                <w:i w:val="0"/>
                <w:color w:val="000000"/>
                <w:kern w:val="0"/>
                <w:sz w:val="18"/>
                <w:szCs w:val="18"/>
                <w:u w:val="none"/>
                <w:lang w:val="en-US" w:eastAsia="zh-CN" w:bidi="ar"/>
              </w:rPr>
              <w:t>〔2017〕76号</w:t>
            </w:r>
            <w:r>
              <w:rPr>
                <w:rStyle w:val="16"/>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6"/>
                <w:rFonts w:hint="eastAsia" w:ascii="仿宋" w:hAnsi="仿宋" w:eastAsia="仿宋" w:cs="仿宋"/>
                <w:sz w:val="18"/>
                <w:szCs w:val="18"/>
                <w:lang w:val="en-US" w:eastAsia="zh-CN" w:bidi="ar"/>
              </w:rPr>
            </w:pPr>
            <w:r>
              <w:rPr>
                <w:rStyle w:val="16"/>
                <w:rFonts w:hint="eastAsia" w:ascii="仿宋" w:hAnsi="仿宋" w:eastAsia="仿宋" w:cs="仿宋"/>
                <w:sz w:val="18"/>
                <w:szCs w:val="18"/>
                <w:lang w:val="en-US" w:eastAsia="zh-CN" w:bidi="ar"/>
              </w:rPr>
              <w:t>l关于印发霍州市城市居民最低生活保障实施细则的通知（霍政办发</w:t>
            </w:r>
            <w:r>
              <w:rPr>
                <w:rFonts w:hint="eastAsia" w:ascii="仿宋" w:hAnsi="仿宋" w:eastAsia="仿宋" w:cs="仿宋"/>
                <w:i w:val="0"/>
                <w:color w:val="000000"/>
                <w:kern w:val="0"/>
                <w:sz w:val="18"/>
                <w:szCs w:val="18"/>
                <w:u w:val="none"/>
                <w:lang w:val="en-US" w:eastAsia="zh-CN" w:bidi="ar"/>
              </w:rPr>
              <w:t>〔2009〕72号</w:t>
            </w:r>
            <w:r>
              <w:rPr>
                <w:rStyle w:val="16"/>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6"/>
                <w:rFonts w:hint="eastAsia" w:ascii="仿宋" w:hAnsi="仿宋" w:eastAsia="仿宋" w:cs="仿宋"/>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4"/>
                <w:rFonts w:hint="eastAsia" w:ascii="仿宋" w:hAnsi="仿宋" w:eastAsia="仿宋" w:cs="仿宋"/>
                <w:sz w:val="18"/>
                <w:szCs w:val="18"/>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4"/>
                <w:rFonts w:hint="eastAsia" w:ascii="仿宋" w:hAnsi="仿宋" w:eastAsia="仿宋" w:cs="仿宋"/>
                <w:i w:val="0"/>
                <w:color w:val="000000"/>
                <w:sz w:val="18"/>
                <w:szCs w:val="18"/>
                <w:lang w:val="en-US" w:eastAsia="zh-CN" w:bidi="ar"/>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4"/>
                <w:rFonts w:hint="eastAsia" w:ascii="仿宋" w:hAnsi="仿宋" w:eastAsia="仿宋" w:cs="仿宋"/>
                <w:i w:val="0"/>
                <w:color w:val="000000"/>
                <w:sz w:val="18"/>
                <w:szCs w:val="18"/>
                <w:lang w:val="en-US" w:eastAsia="zh-CN" w:bidi="ar"/>
              </w:rPr>
            </w:pPr>
            <w:r>
              <w:rPr>
                <w:rStyle w:val="14"/>
                <w:rFonts w:hint="eastAsia" w:ascii="仿宋" w:hAnsi="仿宋" w:eastAsia="仿宋" w:cs="仿宋"/>
                <w:i w:val="0"/>
                <w:color w:val="000000"/>
                <w:sz w:val="18"/>
                <w:szCs w:val="18"/>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4"/>
                <w:rFonts w:hint="eastAsia" w:ascii="仿宋" w:hAnsi="仿宋" w:eastAsia="仿宋" w:cs="仿宋"/>
                <w:i w:val="0"/>
                <w:color w:val="000000"/>
                <w:sz w:val="18"/>
                <w:szCs w:val="18"/>
                <w:lang w:val="en-US" w:eastAsia="zh-CN" w:bidi="ar"/>
              </w:rPr>
            </w:pPr>
            <w:r>
              <w:rPr>
                <w:rStyle w:val="14"/>
                <w:rFonts w:hint="eastAsia" w:ascii="仿宋" w:hAnsi="仿宋" w:eastAsia="仿宋" w:cs="仿宋"/>
                <w:i w:val="0"/>
                <w:color w:val="000000"/>
                <w:sz w:val="18"/>
                <w:szCs w:val="18"/>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pStyle w:val="18"/>
              <w:spacing w:line="257" w:lineRule="exact"/>
              <w:ind w:left="103" w:right="0"/>
              <w:jc w:val="left"/>
              <w:rPr>
                <w:rFonts w:hint="eastAsia" w:ascii="仿宋" w:hAnsi="仿宋" w:eastAsia="仿宋" w:cs="仿宋"/>
                <w:sz w:val="18"/>
                <w:szCs w:val="18"/>
              </w:rPr>
            </w:pP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1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Fonts w:hint="eastAsia"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l</w:t>
            </w:r>
            <w:r>
              <w:rPr>
                <w:rStyle w:val="14"/>
                <w:rFonts w:hint="eastAsia" w:ascii="仿宋" w:hAnsi="仿宋" w:eastAsia="仿宋" w:cs="仿宋"/>
                <w:sz w:val="20"/>
                <w:szCs w:val="20"/>
                <w:lang w:val="en-US" w:eastAsia="zh-CN" w:bidi="ar"/>
              </w:rPr>
              <w:t>办理事项：最低生活保障</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办理条件：有本市户口且在当地常住；共同生活的家庭成员自申请之日前（城市6个月，农村12个月）家庭人均纯收入低于本市最低生活标准，且家庭经济状况不能维持基本生活需要</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最低生活保障标准：城市低保655元/月，农村低保5400元/年</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申请材料：申请书、家庭经济状况申报表及授权书、居民户口本、身份证、家庭成员收入证明、其他</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办理流程：申请、受理、审核、审批</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办理时间、地点：在白龙镇民政办月初申请办理</w:t>
            </w:r>
            <w:r>
              <w:rPr>
                <w:rStyle w:val="16"/>
                <w:rFonts w:hint="eastAsia" w:ascii="仿宋" w:hAnsi="仿宋" w:eastAsia="仿宋" w:cs="仿宋"/>
                <w:sz w:val="20"/>
                <w:szCs w:val="20"/>
                <w:lang w:val="en-US" w:eastAsia="zh-CN" w:bidi="ar"/>
              </w:rPr>
              <w:br w:type="textWrapping"/>
            </w:r>
            <w:r>
              <w:rPr>
                <w:rStyle w:val="14"/>
                <w:rFonts w:hint="eastAsia" w:ascii="仿宋" w:hAnsi="仿宋" w:eastAsia="仿宋" w:cs="仿宋"/>
                <w:sz w:val="20"/>
                <w:szCs w:val="20"/>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4"/>
                <w:rFonts w:hint="eastAsia" w:ascii="仿宋" w:hAnsi="仿宋" w:eastAsia="仿宋" w:cs="仿宋"/>
                <w:i w:val="0"/>
                <w:color w:val="000000"/>
                <w:sz w:val="20"/>
                <w:szCs w:val="20"/>
                <w:lang w:val="en-US" w:eastAsia="zh-CN" w:bidi="ar"/>
              </w:rPr>
            </w:pPr>
            <w:r>
              <w:rPr>
                <w:rFonts w:hint="eastAsia" w:ascii="仿宋" w:hAnsi="仿宋" w:eastAsia="仿宋" w:cs="仿宋"/>
                <w:i w:val="0"/>
                <w:color w:val="000000"/>
                <w:kern w:val="0"/>
                <w:sz w:val="20"/>
                <w:szCs w:val="20"/>
                <w:u w:val="none"/>
                <w:lang w:val="en-US" w:eastAsia="zh-CN" w:bidi="ar"/>
              </w:rPr>
              <w:t>《国务院关于进一步加强和改进最低生活保障工作的意见》（国发〔2012〕45号）、</w:t>
            </w:r>
            <w:r>
              <w:rPr>
                <w:rStyle w:val="14"/>
                <w:rFonts w:hint="eastAsia" w:ascii="仿宋" w:hAnsi="仿宋" w:eastAsia="仿宋" w:cs="仿宋"/>
                <w:i w:val="0"/>
                <w:color w:val="000000"/>
                <w:sz w:val="20"/>
                <w:szCs w:val="20"/>
                <w:lang w:val="en-US" w:eastAsia="zh-CN" w:bidi="ar"/>
              </w:rPr>
              <w:t>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4"/>
                <w:rFonts w:hint="eastAsia" w:ascii="仿宋" w:hAnsi="仿宋" w:eastAsia="仿宋" w:cs="仿宋"/>
                <w:i w:val="0"/>
                <w:color w:val="000000"/>
                <w:sz w:val="20"/>
                <w:szCs w:val="20"/>
                <w:lang w:val="en-US" w:eastAsia="zh-CN" w:bidi="ar"/>
              </w:rPr>
            </w:pPr>
            <w:r>
              <w:rPr>
                <w:rStyle w:val="14"/>
                <w:rFonts w:hint="eastAsia" w:ascii="仿宋" w:hAnsi="仿宋" w:eastAsia="仿宋" w:cs="仿宋"/>
                <w:i w:val="0"/>
                <w:color w:val="000000"/>
                <w:sz w:val="20"/>
                <w:szCs w:val="20"/>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Style w:val="14"/>
                <w:rFonts w:hint="eastAsia" w:ascii="仿宋" w:hAnsi="仿宋" w:eastAsia="仿宋" w:cs="仿宋"/>
                <w:i w:val="0"/>
                <w:color w:val="000000"/>
                <w:sz w:val="20"/>
                <w:szCs w:val="20"/>
                <w:lang w:val="en-US" w:eastAsia="zh-CN" w:bidi="ar"/>
              </w:rPr>
            </w:pPr>
            <w:r>
              <w:rPr>
                <w:rStyle w:val="14"/>
                <w:rFonts w:hint="eastAsia" w:ascii="仿宋" w:hAnsi="仿宋" w:eastAsia="仿宋" w:cs="仿宋"/>
                <w:i w:val="0"/>
                <w:color w:val="000000"/>
                <w:sz w:val="20"/>
                <w:szCs w:val="20"/>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917"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l初审对象名单及相关信息</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4"/>
                <w:rFonts w:hint="eastAsia" w:ascii="仿宋" w:hAnsi="仿宋" w:eastAsia="仿宋" w:cs="仿宋"/>
                <w:i w:val="0"/>
                <w:color w:val="000000"/>
                <w:sz w:val="20"/>
                <w:szCs w:val="20"/>
                <w:lang w:val="en-US" w:eastAsia="zh-CN" w:bidi="ar"/>
              </w:rPr>
            </w:pPr>
            <w:r>
              <w:rPr>
                <w:rStyle w:val="14"/>
                <w:rFonts w:hint="eastAsia" w:ascii="仿宋" w:hAnsi="仿宋" w:eastAsia="仿宋" w:cs="仿宋"/>
                <w:i w:val="0"/>
                <w:color w:val="000000"/>
                <w:sz w:val="20"/>
                <w:szCs w:val="20"/>
                <w:lang w:val="en-US" w:eastAsia="zh-CN" w:bidi="ar"/>
              </w:rPr>
              <w:t>《国务院关于进一步加强和改进最低生活保障工作的意见》（国发〔2012〕45号）、各地相关政策法规文件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4"/>
                <w:rFonts w:hint="eastAsia" w:ascii="仿宋" w:hAnsi="仿宋" w:eastAsia="仿宋" w:cs="仿宋"/>
                <w:i w:val="0"/>
                <w:color w:val="000000"/>
                <w:sz w:val="20"/>
                <w:szCs w:val="20"/>
                <w:lang w:val="en-US" w:eastAsia="zh-CN" w:bidi="ar"/>
              </w:rPr>
            </w:pPr>
            <w:r>
              <w:rPr>
                <w:rStyle w:val="14"/>
                <w:rFonts w:hint="eastAsia" w:ascii="仿宋" w:hAnsi="仿宋" w:eastAsia="仿宋" w:cs="仿宋"/>
                <w:i w:val="0"/>
                <w:color w:val="000000"/>
                <w:sz w:val="20"/>
                <w:szCs w:val="20"/>
                <w:lang w:val="en-US" w:eastAsia="zh-CN" w:bidi="ar"/>
              </w:rPr>
              <w:t>审核结束之日起10个工作日内，公示7个工作日</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4"/>
                <w:rFonts w:hint="eastAsia" w:ascii="仿宋" w:hAnsi="仿宋" w:eastAsia="仿宋" w:cs="仿宋"/>
                <w:i w:val="0"/>
                <w:color w:val="000000"/>
                <w:sz w:val="20"/>
                <w:szCs w:val="20"/>
                <w:lang w:val="en-US" w:eastAsia="zh-CN" w:bidi="ar"/>
              </w:rPr>
            </w:pPr>
            <w:r>
              <w:rPr>
                <w:rStyle w:val="14"/>
                <w:rFonts w:hint="eastAsia" w:ascii="仿宋" w:hAnsi="仿宋" w:eastAsia="仿宋" w:cs="仿宋"/>
                <w:i w:val="0"/>
                <w:color w:val="000000"/>
                <w:sz w:val="20"/>
                <w:szCs w:val="20"/>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pStyle w:val="18"/>
              <w:spacing w:line="257" w:lineRule="exact"/>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755"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w:t>
            </w:r>
          </w:p>
        </w:tc>
        <w:tc>
          <w:tcPr>
            <w:tcW w:w="511" w:type="dxa"/>
            <w:vMerge w:val="continue"/>
            <w:tcBorders>
              <w:left w:val="single" w:color="000000" w:sz="4" w:space="0"/>
              <w:bottom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4"/>
                <w:rFonts w:hint="eastAsia" w:ascii="仿宋" w:hAnsi="仿宋" w:eastAsia="仿宋" w:cs="仿宋"/>
                <w:sz w:val="20"/>
                <w:szCs w:val="20"/>
                <w:lang w:val="en-US" w:eastAsia="zh-CN" w:bidi="ar"/>
              </w:rPr>
              <w:t>低保</w:t>
            </w:r>
            <w:r>
              <w:rPr>
                <w:rFonts w:hint="eastAsia" w:ascii="仿宋" w:hAnsi="仿宋" w:eastAsia="仿宋" w:cs="仿宋"/>
                <w:i w:val="0"/>
                <w:color w:val="000000"/>
                <w:kern w:val="0"/>
                <w:sz w:val="20"/>
                <w:szCs w:val="20"/>
                <w:u w:val="none"/>
                <w:lang w:val="en-US" w:eastAsia="zh-CN" w:bidi="ar"/>
              </w:rPr>
              <w:t>对象名单及相关信息</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《国务院关于进一步加强和改进最低生活保障工作的意见》（国发〔2012〕46号）、各地相关政策法规文件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审批结束之日起10个工作日内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w:t>
            </w:r>
          </w:p>
        </w:tc>
        <w:tc>
          <w:tcPr>
            <w:tcW w:w="511" w:type="dxa"/>
            <w:vMerge w:val="restart"/>
            <w:tcBorders>
              <w:top w:val="single" w:color="000000" w:sz="4" w:space="0"/>
              <w:left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特困人员救助供养</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4"/>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l《国务院关于进一步健全特困人员救助供养制度的意见》（国发〔2016〕14号）</w:t>
            </w:r>
            <w:r>
              <w:rPr>
                <w:rStyle w:val="17"/>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民政部关于印发《特困人员认定办法》的通知（民发〔2016〕178号）</w:t>
            </w:r>
            <w:r>
              <w:rPr>
                <w:rStyle w:val="17"/>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民政部关于贯彻落实《国务院关于进一步健全特困人员救助供养制度的意见》（民发〔2016〕115号）</w:t>
            </w:r>
            <w:r>
              <w:rPr>
                <w:rStyle w:val="17"/>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l山西省人民政府关于进一步健全完善特困人员救助</w:t>
            </w:r>
            <w:r>
              <w:rPr>
                <w:rFonts w:hint="eastAsia" w:ascii="仿宋" w:hAnsi="仿宋" w:eastAsia="仿宋" w:cs="仿宋"/>
                <w:i w:val="0"/>
                <w:color w:val="000000"/>
                <w:kern w:val="0"/>
                <w:sz w:val="20"/>
                <w:szCs w:val="20"/>
                <w:u w:val="none"/>
                <w:lang w:val="en-US" w:eastAsia="zh-CN" w:bidi="ar"/>
              </w:rPr>
              <w:t>供养制度的实施意见（晋政发〔2016〕61号</w:t>
            </w:r>
            <w:r>
              <w:rPr>
                <w:rStyle w:val="16"/>
                <w:rFonts w:hint="eastAsia" w:ascii="仿宋" w:hAnsi="仿宋" w:eastAsia="仿宋" w:cs="仿宋"/>
                <w:sz w:val="20"/>
                <w:szCs w:val="20"/>
                <w:lang w:val="en-US" w:eastAsia="zh-CN" w:bidi="ar"/>
              </w:rPr>
              <w:t>）</w:t>
            </w:r>
            <w:r>
              <w:rPr>
                <w:rStyle w:val="16"/>
                <w:rFonts w:hint="eastAsia" w:ascii="仿宋" w:hAnsi="仿宋" w:eastAsia="仿宋" w:cs="仿宋"/>
                <w:sz w:val="20"/>
                <w:szCs w:val="20"/>
                <w:lang w:val="en-US" w:eastAsia="zh-CN" w:bidi="ar"/>
              </w:rPr>
              <w:br w:type="textWrapping"/>
            </w:r>
            <w:r>
              <w:rPr>
                <w:rFonts w:hint="eastAsia" w:ascii="仿宋" w:hAnsi="仿宋" w:eastAsia="仿宋" w:cs="仿宋"/>
                <w:i w:val="0"/>
                <w:color w:val="000000"/>
                <w:kern w:val="0"/>
                <w:sz w:val="20"/>
                <w:szCs w:val="20"/>
                <w:u w:val="none"/>
                <w:lang w:val="en-US" w:eastAsia="zh-CN" w:bidi="ar"/>
              </w:rPr>
              <w:t>l山西省民政厅 山西省财政厅关于制定特困人员救助供养指导标准的通知（晋民发〔2017〕57号）</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l关于印发临汾市特困人员救助供养实施办法的通知（临政发〔2017〕19号）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4"/>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l霍州市人民政府关于印发《霍州市农村五保制度实施细则》（暂行）的通知（霍政发〔2006〕32号）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4"/>
                <w:rFonts w:hint="eastAsia" w:ascii="仿宋" w:hAnsi="仿宋" w:eastAsia="仿宋" w:cs="仿宋"/>
                <w:sz w:val="20"/>
                <w:szCs w:val="20"/>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20"/>
                <w:szCs w:val="20"/>
                <w:lang w:val="en-US" w:eastAsia="zh-CN" w:bidi="ar"/>
              </w:rPr>
              <w:br w:type="textWrapping"/>
            </w:r>
            <w:r>
              <w:rPr>
                <w:rStyle w:val="10"/>
                <w:rFonts w:hint="eastAsia" w:ascii="仿宋" w:hAnsi="仿宋" w:eastAsia="仿宋" w:cs="仿宋"/>
                <w:sz w:val="20"/>
                <w:szCs w:val="20"/>
                <w:lang w:val="en-US" w:eastAsia="zh-CN" w:bidi="ar"/>
              </w:rPr>
              <w:br w:type="textWrapping"/>
            </w:r>
            <w:r>
              <w:rPr>
                <w:rStyle w:val="10"/>
                <w:rFonts w:hint="eastAsia" w:ascii="仿宋" w:hAnsi="仿宋" w:eastAsia="仿宋" w:cs="仿宋"/>
                <w:sz w:val="20"/>
                <w:szCs w:val="20"/>
                <w:lang w:val="en-US" w:eastAsia="zh-CN" w:bidi="ar"/>
              </w:rPr>
              <w:t xml:space="preserve">  </w:t>
            </w:r>
            <w:r>
              <w:rPr>
                <w:rStyle w:val="10"/>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597"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4"/>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4"/>
                <w:rFonts w:hint="eastAsia" w:ascii="仿宋" w:hAnsi="仿宋" w:eastAsia="仿宋" w:cs="仿宋"/>
                <w:sz w:val="20"/>
                <w:szCs w:val="20"/>
                <w:lang w:val="en-US" w:eastAsia="zh-CN" w:bidi="ar"/>
              </w:rPr>
              <w:t>办理事项：特困人员救助</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办理条件：具有本辖区户籍的城乡老年人、残疾人、未满16周岁的未成年人无劳动能力、无生活 来源、无法定赡养人、抚养、扶养义务人，或者其法定义务人无履行义务能力</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救助供养标准：集中供养11244元/年，分散供养10224元/年</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申请材料：申请表、家庭经济状况登记表及授权书、申请人和法定赡养、抚养、扶养义务人的身份证和户口本复印件、申请人和法定赡养、抚养、扶养义务人的收入证明、其他相关证明材料</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办理流程：申请、受理、审核、审批</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办理时间、地点：月初在镇民政办申请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lang w:val="en-US"/>
              </w:rPr>
            </w:pP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093"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9</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l初审对象名单及相关信息</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终止供养名单</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审核结束之日起10个工作日内，公示7个工作日</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20"/>
                <w:szCs w:val="20"/>
                <w:lang w:val="en-US" w:eastAsia="zh-CN" w:bidi="ar"/>
              </w:rPr>
              <w:br w:type="textWrapping"/>
            </w:r>
            <w:r>
              <w:rPr>
                <w:rStyle w:val="10"/>
                <w:rFonts w:hint="eastAsia" w:ascii="仿宋" w:hAnsi="仿宋" w:eastAsia="仿宋" w:cs="仿宋"/>
                <w:sz w:val="20"/>
                <w:szCs w:val="20"/>
                <w:lang w:val="en-US" w:eastAsia="zh-CN" w:bidi="ar"/>
              </w:rPr>
              <w:t xml:space="preserve">  </w:t>
            </w:r>
            <w:r>
              <w:rPr>
                <w:rStyle w:val="10"/>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10</w:t>
            </w:r>
          </w:p>
        </w:tc>
        <w:tc>
          <w:tcPr>
            <w:tcW w:w="511" w:type="dxa"/>
            <w:tcBorders>
              <w:left w:val="single" w:color="000000" w:sz="4" w:space="0"/>
              <w:bottom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4"/>
                <w:rFonts w:hint="eastAsia" w:ascii="仿宋" w:hAnsi="仿宋" w:eastAsia="仿宋" w:cs="仿宋"/>
                <w:sz w:val="20"/>
                <w:szCs w:val="20"/>
                <w:lang w:val="en-US" w:eastAsia="zh-CN" w:bidi="ar"/>
              </w:rPr>
              <w:t>特困人员名单及相关信息</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审批结束之日起10个工作日内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705"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11</w:t>
            </w:r>
          </w:p>
        </w:tc>
        <w:tc>
          <w:tcPr>
            <w:tcW w:w="511" w:type="dxa"/>
            <w:vMerge w:val="restart"/>
            <w:tcBorders>
              <w:top w:val="single" w:color="000000" w:sz="4" w:space="0"/>
              <w:left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临时救助</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210" w:leftChars="100"/>
              <w:jc w:val="left"/>
              <w:textAlignment w:val="center"/>
              <w:rPr>
                <w:rStyle w:val="11"/>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4"/>
                <w:rFonts w:hint="eastAsia" w:ascii="仿宋" w:hAnsi="仿宋" w:eastAsia="仿宋" w:cs="仿宋"/>
                <w:sz w:val="20"/>
                <w:szCs w:val="20"/>
                <w:lang w:val="en-US" w:eastAsia="zh-CN" w:bidi="ar"/>
              </w:rPr>
              <w:t>《国务院关于全面建立临时救助制度的通知》（国发〔2014〕47号）</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1"/>
                <w:rFonts w:hint="eastAsia" w:ascii="仿宋" w:hAnsi="仿宋" w:eastAsia="仿宋" w:cs="仿宋"/>
                <w:sz w:val="20"/>
                <w:szCs w:val="20"/>
                <w:lang w:val="en-US" w:eastAsia="zh-CN" w:bidi="ar"/>
              </w:rPr>
              <w:t>《民政部 财政部关于进一步加强和改进临时救助工作的意见》（民发〔2018〕23号）</w:t>
            </w:r>
            <w:r>
              <w:rPr>
                <w:rStyle w:val="11"/>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l山西省人民政府关于贯彻落实《社会救助暂行办法》的实施意见（</w:t>
            </w:r>
            <w:r>
              <w:rPr>
                <w:rStyle w:val="11"/>
                <w:rFonts w:hint="eastAsia" w:ascii="仿宋" w:hAnsi="仿宋" w:eastAsia="仿宋" w:cs="仿宋"/>
                <w:i w:val="0"/>
                <w:color w:val="000000"/>
                <w:sz w:val="20"/>
                <w:szCs w:val="20"/>
                <w:lang w:val="en-US" w:eastAsia="zh-CN" w:bidi="ar"/>
              </w:rPr>
              <w:t>晋政发〔2014〕35号）</w:t>
            </w:r>
            <w:r>
              <w:rPr>
                <w:rStyle w:val="11"/>
                <w:rFonts w:hint="eastAsia" w:ascii="仿宋" w:hAnsi="仿宋" w:eastAsia="仿宋" w:cs="仿宋"/>
                <w:i w:val="0"/>
                <w:color w:val="000000"/>
                <w:sz w:val="20"/>
                <w:szCs w:val="20"/>
                <w:lang w:val="en-US" w:eastAsia="zh-CN" w:bidi="ar"/>
              </w:rPr>
              <w:br w:type="textWrapping"/>
            </w:r>
            <w:r>
              <w:rPr>
                <w:rStyle w:val="16"/>
                <w:rFonts w:hint="eastAsia" w:ascii="仿宋" w:hAnsi="仿宋" w:eastAsia="仿宋" w:cs="仿宋"/>
                <w:sz w:val="20"/>
                <w:szCs w:val="20"/>
                <w:lang w:val="en-US" w:eastAsia="zh-CN" w:bidi="ar"/>
              </w:rPr>
              <w:t>l山西省民政厅 山西省财政厅关于进一步加强和改进临时救助工作的通知（晋</w:t>
            </w:r>
            <w:r>
              <w:rPr>
                <w:rStyle w:val="11"/>
                <w:rFonts w:hint="eastAsia" w:ascii="仿宋" w:hAnsi="仿宋" w:eastAsia="仿宋" w:cs="仿宋"/>
                <w:sz w:val="20"/>
                <w:szCs w:val="20"/>
                <w:lang w:val="en-US" w:eastAsia="zh-CN" w:bidi="ar"/>
              </w:rPr>
              <w:t>民发〔2018〕72号</w:t>
            </w:r>
            <w:r>
              <w:rPr>
                <w:rStyle w:val="16"/>
                <w:rFonts w:hint="eastAsia" w:ascii="仿宋" w:hAnsi="仿宋" w:eastAsia="仿宋" w:cs="仿宋"/>
                <w:sz w:val="20"/>
                <w:szCs w:val="20"/>
                <w:lang w:val="en-US" w:eastAsia="zh-CN" w:bidi="ar"/>
              </w:rPr>
              <w:t>）</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l《关于转发山西省民政厅 山西省财政厅 关于进一步加强和改进临时救助工作的通知》的通知（临市民发</w:t>
            </w:r>
            <w:r>
              <w:rPr>
                <w:rStyle w:val="11"/>
                <w:rFonts w:hint="eastAsia" w:ascii="仿宋" w:hAnsi="仿宋" w:eastAsia="仿宋" w:cs="仿宋"/>
                <w:sz w:val="20"/>
                <w:szCs w:val="20"/>
                <w:lang w:val="en-US" w:eastAsia="zh-CN" w:bidi="ar"/>
              </w:rPr>
              <w:t>〔2018〕127号</w:t>
            </w:r>
            <w:r>
              <w:rPr>
                <w:rStyle w:val="16"/>
                <w:rFonts w:hint="eastAsia" w:ascii="仿宋" w:hAnsi="仿宋" w:eastAsia="仿宋" w:cs="仿宋"/>
                <w:sz w:val="20"/>
                <w:szCs w:val="20"/>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exact"/>
              <w:ind w:left="210" w:leftChars="100"/>
              <w:jc w:val="left"/>
              <w:textAlignment w:val="center"/>
              <w:rPr>
                <w:rStyle w:val="11"/>
                <w:rFonts w:hint="eastAsia" w:ascii="仿宋" w:hAnsi="仿宋" w:eastAsia="仿宋" w:cs="仿宋"/>
                <w:sz w:val="20"/>
                <w:szCs w:val="20"/>
                <w:lang w:val="en-US" w:eastAsia="zh-CN" w:bidi="ar"/>
              </w:rPr>
            </w:pPr>
            <w:r>
              <w:rPr>
                <w:rStyle w:val="16"/>
                <w:rFonts w:hint="eastAsia" w:ascii="仿宋" w:hAnsi="仿宋" w:eastAsia="仿宋" w:cs="仿宋"/>
                <w:sz w:val="20"/>
                <w:szCs w:val="20"/>
                <w:lang w:val="en-US" w:eastAsia="zh-CN" w:bidi="ar"/>
              </w:rPr>
              <w:t>l</w:t>
            </w:r>
            <w:r>
              <w:rPr>
                <w:rStyle w:val="11"/>
                <w:rFonts w:hint="eastAsia" w:ascii="仿宋" w:hAnsi="仿宋" w:eastAsia="仿宋" w:cs="仿宋"/>
                <w:sz w:val="20"/>
                <w:szCs w:val="20"/>
                <w:lang w:val="en-US" w:eastAsia="zh-CN" w:bidi="ar"/>
              </w:rPr>
              <w:t>关于印发霍州市城乡居民临时困难救助实施细则的通知（霍政发〔2017〕34号</w:t>
            </w:r>
            <w:r>
              <w:rPr>
                <w:rStyle w:val="16"/>
                <w:rFonts w:hint="eastAsia" w:ascii="仿宋" w:hAnsi="仿宋" w:eastAsia="仿宋" w:cs="仿宋"/>
                <w:sz w:val="20"/>
                <w:szCs w:val="20"/>
                <w:lang w:val="en-US" w:eastAsia="zh-CN" w:bidi="ar"/>
              </w:rPr>
              <w:t>）</w:t>
            </w:r>
            <w:r>
              <w:rPr>
                <w:rStyle w:val="16"/>
                <w:rFonts w:hint="eastAsia" w:ascii="仿宋" w:hAnsi="仿宋" w:eastAsia="仿宋" w:cs="仿宋"/>
                <w:sz w:val="20"/>
                <w:szCs w:val="20"/>
                <w:lang w:val="en-US" w:eastAsia="zh-CN" w:bidi="ar"/>
              </w:rPr>
              <w:br w:type="textWrapping"/>
            </w:r>
            <w:r>
              <w:rPr>
                <w:rStyle w:val="11"/>
                <w:rFonts w:hint="eastAsia" w:ascii="仿宋" w:hAnsi="仿宋" w:eastAsia="仿宋" w:cs="仿宋"/>
                <w:sz w:val="20"/>
                <w:szCs w:val="20"/>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20"/>
                <w:szCs w:val="20"/>
                <w:lang w:val="en-US" w:eastAsia="zh-CN" w:bidi="ar"/>
              </w:rPr>
              <w:br w:type="textWrapping"/>
            </w:r>
            <w:r>
              <w:rPr>
                <w:rStyle w:val="10"/>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196" w:hanging="200" w:hangingChars="100"/>
              <w:jc w:val="both"/>
              <w:textAlignment w:val="center"/>
              <w:rPr>
                <w:rFonts w:hint="eastAsia" w:ascii="仿宋" w:hAnsi="仿宋" w:eastAsia="仿宋" w:cs="仿宋"/>
                <w:i w:val="0"/>
                <w:color w:val="000000"/>
                <w:sz w:val="22"/>
                <w:szCs w:val="22"/>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kern w:val="0"/>
                <w:sz w:val="22"/>
                <w:szCs w:val="22"/>
                <w:u w:val="none"/>
                <w:lang w:val="en-US" w:eastAsia="zh-CN" w:bidi="ar"/>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kern w:val="0"/>
                <w:sz w:val="22"/>
                <w:szCs w:val="22"/>
                <w:u w:val="none"/>
                <w:lang w:val="en-US" w:eastAsia="zh-CN" w:bidi="ar"/>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834"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12</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4"/>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4"/>
                <w:rFonts w:hint="eastAsia" w:ascii="仿宋" w:hAnsi="仿宋" w:eastAsia="仿宋" w:cs="仿宋"/>
                <w:sz w:val="20"/>
                <w:szCs w:val="20"/>
                <w:lang w:val="en-US" w:eastAsia="zh-CN" w:bidi="ar"/>
              </w:rPr>
              <w:t>办理事项：临时救助</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办理条件：有本市常住户口，因突发性、临时性等原因造成基本生活出现暂时困难的家庭</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救助标准：一次性个人最高救助5000元，家庭最高救助10000元</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申请材料：申请书；在校证明；申请人及家庭成员户口本、身份证复印件；低保证、低收入家庭提供家庭成员收入证明；按类别填写相应表格并提供证明材料；申请人近期1寸免冠照片4张；指定代发机构个人结算储蓄存折复印件</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办理流程：申请、受理、审核、审批</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t>l</w:t>
            </w:r>
            <w:r>
              <w:rPr>
                <w:rStyle w:val="14"/>
                <w:rFonts w:hint="eastAsia" w:ascii="仿宋" w:hAnsi="仿宋" w:eastAsia="仿宋" w:cs="仿宋"/>
                <w:sz w:val="20"/>
                <w:szCs w:val="20"/>
                <w:lang w:val="en-US" w:eastAsia="zh-CN" w:bidi="ar"/>
              </w:rPr>
              <w:t>办理时间、地点：镇民政办</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lang w:val="en-US"/>
              </w:rPr>
            </w:pPr>
            <w:r>
              <w:rPr>
                <w:rStyle w:val="16"/>
                <w:rFonts w:hint="eastAsia" w:ascii="仿宋" w:hAnsi="仿宋" w:eastAsia="仿宋" w:cs="仿宋"/>
                <w:sz w:val="20"/>
                <w:szCs w:val="20"/>
                <w:lang w:val="en-US" w:eastAsia="zh-CN" w:bidi="ar"/>
              </w:rPr>
              <w:br w:type="textWrapping"/>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《国务院关于全面建立临时救助制度的通知》（国发〔2014〕47号）、各地相关政策法规文件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348"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13</w:t>
            </w:r>
          </w:p>
        </w:tc>
        <w:tc>
          <w:tcPr>
            <w:tcW w:w="511" w:type="dxa"/>
            <w:vMerge w:val="continue"/>
            <w:tcBorders>
              <w:left w:val="single" w:color="000000" w:sz="4" w:space="0"/>
              <w:bottom w:val="single" w:color="000000" w:sz="4" w:space="0"/>
              <w:right w:val="single" w:color="000000" w:sz="4" w:space="0"/>
            </w:tcBorders>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审核审批信息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4"/>
                <w:rFonts w:hint="eastAsia" w:ascii="仿宋" w:hAnsi="仿宋" w:eastAsia="仿宋" w:cs="仿宋"/>
                <w:sz w:val="20"/>
                <w:szCs w:val="20"/>
                <w:lang w:val="en-US" w:eastAsia="zh-CN" w:bidi="ar"/>
              </w:rPr>
              <w:t>临时救助对象名单</w:t>
            </w:r>
            <w:r>
              <w:rPr>
                <w:rStyle w:val="16"/>
                <w:rFonts w:hint="eastAsia" w:ascii="仿宋" w:hAnsi="仿宋" w:eastAsia="仿宋" w:cs="仿宋"/>
                <w:sz w:val="20"/>
                <w:szCs w:val="20"/>
                <w:lang w:val="en-US" w:eastAsia="zh-CN" w:bidi="ar"/>
              </w:rPr>
              <w:br w:type="textWrapping"/>
            </w:r>
            <w:r>
              <w:rPr>
                <w:rStyle w:val="16"/>
                <w:rFonts w:hint="eastAsia" w:ascii="仿宋" w:hAnsi="仿宋" w:eastAsia="仿宋" w:cs="仿宋"/>
                <w:sz w:val="20"/>
                <w:szCs w:val="20"/>
                <w:lang w:val="en-US" w:eastAsia="zh-CN" w:bidi="ar"/>
              </w:rPr>
              <w:br w:type="textWrapping"/>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《国务院关于全面建立临时救助制度的通知》（国发〔2014〕47号）、各地相关政策法规文件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审核或审批结束之日起10个工作日内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白龙镇人民政府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8"/>
              <w:spacing w:line="257" w:lineRule="exact"/>
              <w:ind w:left="103" w:right="0"/>
              <w:jc w:val="left"/>
              <w:rPr>
                <w:rFonts w:hint="eastAsia" w:ascii="仿宋" w:hAnsi="仿宋" w:eastAsia="仿宋" w:cs="仿宋"/>
                <w:sz w:val="18"/>
                <w:szCs w:val="18"/>
              </w:rPr>
            </w:pPr>
            <w:r>
              <w:rPr>
                <w:rStyle w:val="10"/>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8"/>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196" w:hanging="200" w:hanging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bl>
    <w:p>
      <w:pPr>
        <w:rPr>
          <w:rFonts w:hint="eastAsia" w:ascii="仿宋" w:hAnsi="仿宋" w:eastAsia="仿宋" w:cs="仿宋"/>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（十五）养老服务领域基层政务公开标准目录</w:t>
      </w:r>
    </w:p>
    <w:tbl>
      <w:tblPr>
        <w:tblStyle w:val="6"/>
        <w:tblW w:w="13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14"/>
        <w:gridCol w:w="3306"/>
        <w:gridCol w:w="1419"/>
        <w:gridCol w:w="1230"/>
        <w:gridCol w:w="979"/>
        <w:gridCol w:w="1155"/>
        <w:gridCol w:w="690"/>
        <w:gridCol w:w="585"/>
        <w:gridCol w:w="480"/>
        <w:gridCol w:w="735"/>
        <w:gridCol w:w="480"/>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34"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30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41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3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7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5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1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06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1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306" w:type="dxa"/>
            <w:vMerge w:val="continue"/>
            <w:vAlign w:val="center"/>
          </w:tcPr>
          <w:p>
            <w:pPr>
              <w:widowControl/>
              <w:jc w:val="left"/>
              <w:rPr>
                <w:rFonts w:ascii="黑体" w:hAnsi="宋体" w:eastAsia="黑体" w:cs="宋体"/>
                <w:color w:val="000000"/>
                <w:kern w:val="0"/>
                <w:sz w:val="22"/>
              </w:rPr>
            </w:pPr>
          </w:p>
        </w:tc>
        <w:tc>
          <w:tcPr>
            <w:tcW w:w="1419" w:type="dxa"/>
            <w:vMerge w:val="continue"/>
            <w:vAlign w:val="center"/>
          </w:tcPr>
          <w:p>
            <w:pPr>
              <w:widowControl/>
              <w:jc w:val="left"/>
              <w:rPr>
                <w:rFonts w:ascii="黑体" w:hAnsi="宋体" w:eastAsia="黑体" w:cs="宋体"/>
                <w:color w:val="000000"/>
                <w:kern w:val="0"/>
                <w:sz w:val="22"/>
              </w:rPr>
            </w:pPr>
          </w:p>
        </w:tc>
        <w:tc>
          <w:tcPr>
            <w:tcW w:w="1230" w:type="dxa"/>
            <w:vMerge w:val="continue"/>
            <w:vAlign w:val="center"/>
          </w:tcPr>
          <w:p>
            <w:pPr>
              <w:widowControl/>
              <w:jc w:val="left"/>
              <w:rPr>
                <w:rFonts w:ascii="黑体" w:hAnsi="宋体" w:eastAsia="黑体" w:cs="宋体"/>
                <w:color w:val="000000"/>
                <w:kern w:val="0"/>
                <w:sz w:val="22"/>
              </w:rPr>
            </w:pPr>
          </w:p>
        </w:tc>
        <w:tc>
          <w:tcPr>
            <w:tcW w:w="979" w:type="dxa"/>
            <w:vMerge w:val="continue"/>
            <w:vAlign w:val="center"/>
          </w:tcPr>
          <w:p>
            <w:pPr>
              <w:widowControl/>
              <w:jc w:val="left"/>
              <w:rPr>
                <w:rFonts w:ascii="黑体" w:hAnsi="宋体" w:eastAsia="黑体" w:cs="宋体"/>
                <w:color w:val="000000"/>
                <w:kern w:val="0"/>
                <w:sz w:val="22"/>
              </w:rPr>
            </w:pPr>
          </w:p>
        </w:tc>
        <w:tc>
          <w:tcPr>
            <w:tcW w:w="1155" w:type="dxa"/>
            <w:vMerge w:val="continue"/>
            <w:vAlign w:val="center"/>
          </w:tcPr>
          <w:p>
            <w:pPr>
              <w:widowControl/>
              <w:jc w:val="left"/>
              <w:rPr>
                <w:rFonts w:ascii="黑体" w:hAnsi="宋体" w:eastAsia="黑体" w:cs="宋体"/>
                <w:kern w:val="0"/>
                <w:sz w:val="22"/>
              </w:rPr>
            </w:pPr>
          </w:p>
        </w:tc>
        <w:tc>
          <w:tcPr>
            <w:tcW w:w="69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48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480" w:type="dxa"/>
            <w:vAlign w:val="center"/>
          </w:tcPr>
          <w:p>
            <w:pPr>
              <w:widowControl/>
              <w:jc w:val="both"/>
              <w:rPr>
                <w:rFonts w:ascii="黑体" w:hAnsi="宋体" w:eastAsia="黑体" w:cs="宋体"/>
                <w:color w:val="000000"/>
                <w:kern w:val="0"/>
                <w:sz w:val="22"/>
              </w:rPr>
            </w:pPr>
            <w:r>
              <w:rPr>
                <w:rFonts w:hint="eastAsia" w:ascii="黑体" w:hAnsi="宋体" w:eastAsia="黑体" w:cs="宋体"/>
                <w:color w:val="000000"/>
                <w:kern w:val="0"/>
                <w:sz w:val="22"/>
                <w:lang w:val="en-US" w:eastAsia="zh-CN"/>
              </w:rPr>
              <w:t>镇</w:t>
            </w:r>
            <w:r>
              <w:rPr>
                <w:rFonts w:hint="eastAsia" w:ascii="黑体" w:hAnsi="宋体" w:eastAsia="黑体" w:cs="宋体"/>
                <w:color w:val="000000"/>
                <w:kern w:val="0"/>
                <w:sz w:val="22"/>
              </w:rPr>
              <w:t>级</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014"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3306"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419"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3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制定或获取补贴政策之日起10个工作日内</w:t>
            </w:r>
          </w:p>
        </w:tc>
        <w:tc>
          <w:tcPr>
            <w:tcW w:w="979" w:type="dxa"/>
            <w:vAlign w:val="center"/>
          </w:tcPr>
          <w:p>
            <w:pP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白龙</w:t>
            </w:r>
            <w:r>
              <w:rPr>
                <w:rFonts w:hint="eastAsia" w:ascii="仿宋_GB2312" w:hAnsi="宋体" w:eastAsia="仿宋_GB2312"/>
                <w:color w:val="000000"/>
                <w:sz w:val="18"/>
                <w:szCs w:val="18"/>
              </w:rPr>
              <w:t>镇</w:t>
            </w:r>
            <w:r>
              <w:rPr>
                <w:rFonts w:hint="eastAsia" w:ascii="仿宋_GB2312" w:hAnsi="宋体" w:eastAsia="仿宋_GB2312"/>
                <w:color w:val="000000"/>
                <w:sz w:val="18"/>
                <w:szCs w:val="18"/>
                <w:lang w:eastAsia="zh-CN"/>
              </w:rPr>
              <w:t>人民政府</w:t>
            </w:r>
          </w:p>
        </w:tc>
        <w:tc>
          <w:tcPr>
            <w:tcW w:w="115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■便民服务</w:t>
            </w:r>
            <w:r>
              <w:rPr>
                <w:rFonts w:hint="eastAsia" w:ascii="仿宋_GB2312" w:hAnsi="宋体" w:eastAsia="仿宋_GB2312"/>
                <w:color w:val="000000"/>
                <w:sz w:val="18"/>
                <w:szCs w:val="18"/>
                <w:lang w:val="en-US" w:eastAsia="zh-CN"/>
              </w:rPr>
              <w:t>中心</w:t>
            </w:r>
            <w:r>
              <w:rPr>
                <w:rFonts w:hint="eastAsia" w:ascii="仿宋_GB2312" w:hAnsi="宋体" w:eastAsia="仿宋_GB2312"/>
                <w:color w:val="000000"/>
                <w:sz w:val="18"/>
                <w:szCs w:val="18"/>
              </w:rPr>
              <w:t xml:space="preserve">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■村公示栏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r>
              <w:rPr>
                <w:rFonts w:hint="eastAsia" w:ascii="仿宋_GB2312" w:hAnsi="宋体" w:eastAsia="仿宋_GB2312"/>
                <w:color w:val="000000"/>
                <w:sz w:val="18"/>
                <w:szCs w:val="18"/>
                <w:lang w:eastAsia="zh-CN"/>
              </w:rPr>
              <w:t>镇</w:t>
            </w:r>
            <w:r>
              <w:rPr>
                <w:rFonts w:hint="eastAsia" w:ascii="仿宋_GB2312" w:hAnsi="宋体" w:eastAsia="仿宋_GB2312"/>
                <w:color w:val="000000"/>
                <w:sz w:val="18"/>
                <w:szCs w:val="18"/>
              </w:rPr>
              <w:t xml:space="preserve">公示栏                                                                                                                                                                                      </w:t>
            </w:r>
          </w:p>
        </w:tc>
        <w:tc>
          <w:tcPr>
            <w:tcW w:w="69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养老服务行业管理信息</w:t>
            </w:r>
          </w:p>
        </w:tc>
        <w:tc>
          <w:tcPr>
            <w:tcW w:w="1014"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老年人补贴申领和发放信息</w:t>
            </w:r>
          </w:p>
        </w:tc>
        <w:tc>
          <w:tcPr>
            <w:tcW w:w="3306"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419"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《财政部 民政部 全国老龄办关于建立健全经济困难的高龄 失能等老年人补贴制度的通知》、各地相关政策法规文件、《信息公开条例》及相关规定</w:t>
            </w:r>
          </w:p>
        </w:tc>
        <w:tc>
          <w:tcPr>
            <w:tcW w:w="123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每20个工作日更新</w:t>
            </w:r>
          </w:p>
        </w:tc>
        <w:tc>
          <w:tcPr>
            <w:tcW w:w="979" w:type="dxa"/>
            <w:vAlign w:val="center"/>
          </w:tcPr>
          <w:p>
            <w:pPr>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白龙镇人民政府</w:t>
            </w:r>
          </w:p>
        </w:tc>
        <w:tc>
          <w:tcPr>
            <w:tcW w:w="115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便民服务中心</w:t>
            </w:r>
            <w:r>
              <w:rPr>
                <w:rFonts w:hint="eastAsia" w:ascii="仿宋_GB2312" w:hAnsi="宋体" w:eastAsia="仿宋_GB2312"/>
                <w:color w:val="000000"/>
                <w:sz w:val="18"/>
                <w:szCs w:val="18"/>
              </w:rPr>
              <w:t xml:space="preserve">                                                                                                                                                                                                                 </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w:t>
            </w:r>
            <w:r>
              <w:rPr>
                <w:rFonts w:hint="eastAsia" w:ascii="仿宋_GB2312" w:hAnsi="宋体" w:eastAsia="仿宋_GB2312"/>
                <w:color w:val="000000"/>
                <w:sz w:val="18"/>
                <w:szCs w:val="18"/>
                <w:lang w:val="en-US" w:eastAsia="zh-CN"/>
              </w:rPr>
              <w:t>公示栏</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69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w:t>
            </w:r>
          </w:p>
        </w:tc>
        <w:tc>
          <w:tcPr>
            <w:tcW w:w="58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w:t>
            </w:r>
            <w:r>
              <w:rPr>
                <w:rFonts w:hint="eastAsia" w:ascii="仿宋_GB2312" w:hAnsi="宋体" w:eastAsia="仿宋_GB2312"/>
                <w:color w:val="000000"/>
                <w:sz w:val="18"/>
                <w:szCs w:val="18"/>
              </w:rPr>
              <w:t>　</w:t>
            </w:r>
          </w:p>
        </w:tc>
      </w:tr>
    </w:tbl>
    <w:p>
      <w:pPr>
        <w:numPr>
          <w:ilvl w:val="0"/>
          <w:numId w:val="0"/>
        </w:numPr>
        <w:jc w:val="both"/>
        <w:rPr>
          <w:rFonts w:hint="eastAsia" w:ascii="黑体" w:hAnsi="黑体" w:eastAsia="黑体" w:cs="黑体"/>
          <w:sz w:val="28"/>
          <w:szCs w:val="28"/>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bookmarkStart w:id="1" w:name="_Toc24724713"/>
      <w:r>
        <w:rPr>
          <w:rFonts w:hint="eastAsia" w:ascii="方正小标宋_GBK" w:hAnsi="方正小标宋_GBK" w:eastAsia="方正小标宋_GBK" w:cs="Times New Roman"/>
          <w:b/>
          <w:bCs/>
          <w:kern w:val="44"/>
          <w:sz w:val="30"/>
          <w:szCs w:val="44"/>
          <w:lang w:val="en-US" w:eastAsia="zh-CN" w:bidi="ar-SA"/>
        </w:rPr>
        <w:t>（十六）社会保险领域基层政务公开标准目录</w:t>
      </w:r>
      <w:bookmarkEnd w:id="1"/>
    </w:p>
    <w:tbl>
      <w:tblPr>
        <w:tblStyle w:val="6"/>
        <w:tblW w:w="13605" w:type="dxa"/>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586"/>
        <w:gridCol w:w="774"/>
        <w:gridCol w:w="2596"/>
        <w:gridCol w:w="1657"/>
        <w:gridCol w:w="1319"/>
        <w:gridCol w:w="834"/>
        <w:gridCol w:w="1218"/>
        <w:gridCol w:w="586"/>
        <w:gridCol w:w="585"/>
        <w:gridCol w:w="1"/>
        <w:gridCol w:w="440"/>
        <w:gridCol w:w="586"/>
        <w:gridCol w:w="893"/>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586" w:type="dxa"/>
            <w:vMerge w:val="restart"/>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序号</w:t>
            </w:r>
          </w:p>
        </w:tc>
        <w:tc>
          <w:tcPr>
            <w:tcW w:w="1360" w:type="dxa"/>
            <w:gridSpan w:val="2"/>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公开事项</w:t>
            </w:r>
          </w:p>
        </w:tc>
        <w:tc>
          <w:tcPr>
            <w:tcW w:w="2596" w:type="dxa"/>
            <w:vMerge w:val="restart"/>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公开内容</w:t>
            </w:r>
          </w:p>
        </w:tc>
        <w:tc>
          <w:tcPr>
            <w:tcW w:w="1657" w:type="dxa"/>
            <w:vMerge w:val="restart"/>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公开依据</w:t>
            </w:r>
          </w:p>
        </w:tc>
        <w:tc>
          <w:tcPr>
            <w:tcW w:w="1319" w:type="dxa"/>
            <w:vMerge w:val="restart"/>
            <w:vAlign w:val="center"/>
          </w:tcPr>
          <w:p>
            <w:pPr>
              <w:jc w:val="center"/>
              <w:rPr>
                <w:rFonts w:hint="eastAsia" w:ascii="黑体" w:hAnsi="黑体" w:eastAsia="黑体" w:cs="黑体"/>
                <w:color w:val="000000"/>
                <w:kern w:val="2"/>
                <w:sz w:val="18"/>
                <w:szCs w:val="18"/>
                <w:lang w:val="en-US" w:eastAsia="zh-CN" w:bidi="ar-SA"/>
              </w:rPr>
            </w:pPr>
            <w:r>
              <w:rPr>
                <w:rFonts w:hint="eastAsia" w:ascii="黑体" w:hAnsi="黑体" w:eastAsia="黑体" w:cs="黑体"/>
                <w:color w:val="000000"/>
                <w:kern w:val="2"/>
                <w:sz w:val="18"/>
                <w:szCs w:val="18"/>
                <w:lang w:val="en-US" w:eastAsia="zh-CN" w:bidi="ar-SA"/>
              </w:rPr>
              <w:t>公开时限</w:t>
            </w:r>
          </w:p>
        </w:tc>
        <w:tc>
          <w:tcPr>
            <w:tcW w:w="834" w:type="dxa"/>
            <w:vMerge w:val="restart"/>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w:t>
            </w:r>
          </w:p>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主体</w:t>
            </w:r>
          </w:p>
        </w:tc>
        <w:tc>
          <w:tcPr>
            <w:tcW w:w="1218" w:type="dxa"/>
            <w:vMerge w:val="restart"/>
            <w:vAlign w:val="center"/>
          </w:tcPr>
          <w:p>
            <w:pPr>
              <w:jc w:val="center"/>
              <w:rPr>
                <w:rFonts w:hint="eastAsia" w:ascii="黑体" w:hAnsi="黑体" w:eastAsia="黑体" w:cs="黑体"/>
                <w:color w:val="000000"/>
                <w:kern w:val="2"/>
                <w:sz w:val="18"/>
                <w:szCs w:val="18"/>
                <w:lang w:val="en-US" w:eastAsia="zh-CN" w:bidi="ar-SA"/>
              </w:rPr>
            </w:pPr>
            <w:r>
              <w:rPr>
                <w:rFonts w:hint="eastAsia" w:ascii="黑体" w:hAnsi="黑体" w:eastAsia="黑体" w:cs="黑体"/>
                <w:color w:val="000000"/>
                <w:kern w:val="2"/>
                <w:sz w:val="18"/>
                <w:szCs w:val="18"/>
                <w:lang w:val="en-US" w:eastAsia="zh-CN" w:bidi="ar-SA"/>
              </w:rPr>
              <w:t>公开渠道和载体</w:t>
            </w:r>
          </w:p>
        </w:tc>
        <w:tc>
          <w:tcPr>
            <w:tcW w:w="1171" w:type="dxa"/>
            <w:gridSpan w:val="2"/>
            <w:vAlign w:val="center"/>
          </w:tcPr>
          <w:p>
            <w:pPr>
              <w:jc w:val="center"/>
              <w:rPr>
                <w:rFonts w:hint="eastAsia" w:ascii="黑体" w:hAnsi="黑体" w:eastAsia="黑体" w:cs="黑体"/>
                <w:color w:val="000000"/>
                <w:sz w:val="18"/>
                <w:szCs w:val="18"/>
              </w:rPr>
            </w:pPr>
            <w:r>
              <w:rPr>
                <w:rFonts w:hint="eastAsia" w:ascii="黑体" w:hAnsi="黑体" w:eastAsia="黑体" w:cs="黑体"/>
                <w:color w:val="000000"/>
                <w:sz w:val="18"/>
                <w:szCs w:val="18"/>
                <w:lang w:val="en-US" w:eastAsia="zh-CN"/>
              </w:rPr>
              <w:t>公开对象</w:t>
            </w:r>
          </w:p>
        </w:tc>
        <w:tc>
          <w:tcPr>
            <w:tcW w:w="1027" w:type="dxa"/>
            <w:gridSpan w:val="3"/>
            <w:vAlign w:val="center"/>
          </w:tcPr>
          <w:p>
            <w:pPr>
              <w:jc w:val="center"/>
              <w:rPr>
                <w:rFonts w:hint="eastAsia" w:ascii="黑体" w:hAnsi="黑体" w:eastAsia="黑体" w:cs="黑体"/>
                <w:color w:val="000000"/>
                <w:sz w:val="18"/>
                <w:szCs w:val="18"/>
              </w:rPr>
            </w:pPr>
            <w:r>
              <w:rPr>
                <w:rFonts w:hint="eastAsia" w:ascii="黑体" w:hAnsi="黑体" w:eastAsia="黑体" w:cs="黑体"/>
                <w:color w:val="000000"/>
                <w:sz w:val="18"/>
                <w:szCs w:val="18"/>
                <w:lang w:val="en-US" w:eastAsia="zh-CN"/>
              </w:rPr>
              <w:t>公开方式</w:t>
            </w:r>
          </w:p>
        </w:tc>
        <w:tc>
          <w:tcPr>
            <w:tcW w:w="1837" w:type="dxa"/>
            <w:gridSpan w:val="2"/>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586" w:type="dxa"/>
            <w:vMerge w:val="continue"/>
            <w:vAlign w:val="center"/>
          </w:tcPr>
          <w:p>
            <w:pPr>
              <w:jc w:val="center"/>
              <w:rPr>
                <w:rFonts w:hint="eastAsia" w:ascii="黑体" w:hAnsi="黑体" w:eastAsia="黑体" w:cs="黑体"/>
                <w:color w:val="000000"/>
                <w:sz w:val="18"/>
                <w:szCs w:val="18"/>
                <w:lang w:val="en-US" w:eastAsia="zh-CN"/>
              </w:rPr>
            </w:pPr>
          </w:p>
        </w:tc>
        <w:tc>
          <w:tcPr>
            <w:tcW w:w="586" w:type="dxa"/>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一级事项</w:t>
            </w:r>
          </w:p>
        </w:tc>
        <w:tc>
          <w:tcPr>
            <w:tcW w:w="774" w:type="dxa"/>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二级</w:t>
            </w:r>
          </w:p>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事项</w:t>
            </w:r>
          </w:p>
        </w:tc>
        <w:tc>
          <w:tcPr>
            <w:tcW w:w="2596" w:type="dxa"/>
            <w:vMerge w:val="continue"/>
            <w:vAlign w:val="center"/>
          </w:tcPr>
          <w:p>
            <w:pPr>
              <w:jc w:val="center"/>
              <w:rPr>
                <w:rFonts w:hint="eastAsia" w:ascii="黑体" w:hAnsi="黑体" w:eastAsia="黑体" w:cs="黑体"/>
                <w:color w:val="000000"/>
                <w:sz w:val="18"/>
                <w:szCs w:val="18"/>
                <w:lang w:val="en-US" w:eastAsia="zh-CN"/>
              </w:rPr>
            </w:pPr>
          </w:p>
        </w:tc>
        <w:tc>
          <w:tcPr>
            <w:tcW w:w="1657" w:type="dxa"/>
            <w:vMerge w:val="continue"/>
            <w:vAlign w:val="center"/>
          </w:tcPr>
          <w:p>
            <w:pPr>
              <w:jc w:val="center"/>
              <w:rPr>
                <w:rFonts w:hint="eastAsia" w:ascii="黑体" w:hAnsi="黑体" w:eastAsia="黑体" w:cs="黑体"/>
                <w:color w:val="000000"/>
                <w:sz w:val="18"/>
                <w:szCs w:val="18"/>
                <w:lang w:val="en-US" w:eastAsia="zh-CN"/>
              </w:rPr>
            </w:pPr>
          </w:p>
        </w:tc>
        <w:tc>
          <w:tcPr>
            <w:tcW w:w="1319" w:type="dxa"/>
            <w:vMerge w:val="continue"/>
            <w:vAlign w:val="center"/>
          </w:tcPr>
          <w:p>
            <w:pPr>
              <w:jc w:val="center"/>
              <w:rPr>
                <w:rFonts w:hint="eastAsia" w:ascii="黑体" w:hAnsi="黑体" w:eastAsia="黑体" w:cs="黑体"/>
                <w:color w:val="000000"/>
                <w:kern w:val="2"/>
                <w:sz w:val="18"/>
                <w:szCs w:val="18"/>
                <w:lang w:val="en-US" w:eastAsia="zh-CN" w:bidi="ar-SA"/>
              </w:rPr>
            </w:pPr>
          </w:p>
        </w:tc>
        <w:tc>
          <w:tcPr>
            <w:tcW w:w="834" w:type="dxa"/>
            <w:vMerge w:val="continue"/>
            <w:vAlign w:val="center"/>
          </w:tcPr>
          <w:p>
            <w:pPr>
              <w:jc w:val="center"/>
              <w:rPr>
                <w:rFonts w:hint="eastAsia" w:ascii="黑体" w:hAnsi="黑体" w:eastAsia="黑体" w:cs="黑体"/>
                <w:color w:val="000000"/>
                <w:sz w:val="18"/>
                <w:szCs w:val="18"/>
                <w:lang w:val="en-US" w:eastAsia="zh-CN"/>
              </w:rPr>
            </w:pPr>
          </w:p>
        </w:tc>
        <w:tc>
          <w:tcPr>
            <w:tcW w:w="1218" w:type="dxa"/>
            <w:vMerge w:val="continue"/>
            <w:vAlign w:val="center"/>
          </w:tcPr>
          <w:p>
            <w:pPr>
              <w:jc w:val="center"/>
              <w:rPr>
                <w:rFonts w:hint="eastAsia" w:ascii="黑体" w:hAnsi="黑体" w:eastAsia="黑体" w:cs="黑体"/>
                <w:color w:val="000000"/>
                <w:kern w:val="2"/>
                <w:sz w:val="18"/>
                <w:szCs w:val="18"/>
                <w:lang w:val="en-US" w:eastAsia="zh-CN" w:bidi="ar-SA"/>
              </w:rPr>
            </w:pPr>
          </w:p>
        </w:tc>
        <w:tc>
          <w:tcPr>
            <w:tcW w:w="586" w:type="dxa"/>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全社会</w:t>
            </w:r>
          </w:p>
        </w:tc>
        <w:tc>
          <w:tcPr>
            <w:tcW w:w="586" w:type="dxa"/>
            <w:gridSpan w:val="2"/>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特定群体</w:t>
            </w:r>
          </w:p>
        </w:tc>
        <w:tc>
          <w:tcPr>
            <w:tcW w:w="440" w:type="dxa"/>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主动</w:t>
            </w:r>
          </w:p>
        </w:tc>
        <w:tc>
          <w:tcPr>
            <w:tcW w:w="586" w:type="dxa"/>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依申请</w:t>
            </w:r>
          </w:p>
        </w:tc>
        <w:tc>
          <w:tcPr>
            <w:tcW w:w="893" w:type="dxa"/>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乡（镇）级</w:t>
            </w:r>
          </w:p>
        </w:tc>
        <w:tc>
          <w:tcPr>
            <w:tcW w:w="944" w:type="dxa"/>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vAlign w:val="center"/>
          </w:tcPr>
          <w:p>
            <w:pP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586" w:type="dxa"/>
            <w:vMerge w:val="restart"/>
            <w:vAlign w:val="center"/>
          </w:tcPr>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城乡居民参保</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城乡居民养老保险参保登记</w:t>
            </w:r>
          </w:p>
        </w:tc>
        <w:tc>
          <w:tcPr>
            <w:tcW w:w="2596" w:type="dxa"/>
            <w:vAlign w:val="center"/>
          </w:tcPr>
          <w:p>
            <w:pPr>
              <w:jc w:val="left"/>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kern w:val="2"/>
                <w:sz w:val="18"/>
                <w:szCs w:val="18"/>
                <w:lang w:val="en-US" w:eastAsia="zh-CN" w:bidi="ar-SA"/>
              </w:rPr>
            </w:pPr>
          </w:p>
        </w:tc>
        <w:tc>
          <w:tcPr>
            <w:tcW w:w="834" w:type="dxa"/>
            <w:vAlign w:val="center"/>
          </w:tcPr>
          <w:p>
            <w:pPr>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市人社局</w:t>
            </w:r>
          </w:p>
        </w:tc>
        <w:tc>
          <w:tcPr>
            <w:tcW w:w="1218"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kern w:val="2"/>
                <w:sz w:val="18"/>
                <w:szCs w:val="18"/>
                <w:lang w:val="en-US" w:eastAsia="zh-CN" w:bidi="ar-SA"/>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个人基本信息变更</w:t>
            </w:r>
          </w:p>
        </w:tc>
        <w:tc>
          <w:tcPr>
            <w:tcW w:w="2596" w:type="dxa"/>
            <w:vAlign w:val="center"/>
          </w:tcPr>
          <w:p>
            <w:pPr>
              <w:jc w:val="left"/>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kern w:val="2"/>
                <w:sz w:val="18"/>
                <w:szCs w:val="18"/>
                <w:lang w:val="en-US" w:eastAsia="zh-CN" w:bidi="ar-SA"/>
              </w:rPr>
            </w:pPr>
          </w:p>
        </w:tc>
        <w:tc>
          <w:tcPr>
            <w:tcW w:w="834" w:type="dxa"/>
            <w:vAlign w:val="center"/>
          </w:tcPr>
          <w:p>
            <w:pPr>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市人社局</w:t>
            </w:r>
          </w:p>
        </w:tc>
        <w:tc>
          <w:tcPr>
            <w:tcW w:w="1218"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kern w:val="2"/>
                <w:sz w:val="18"/>
                <w:szCs w:val="18"/>
                <w:lang w:val="en-US" w:eastAsia="zh-CN" w:bidi="ar-SA"/>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养老保险待遇发放账户维护申请</w:t>
            </w:r>
          </w:p>
        </w:tc>
        <w:tc>
          <w:tcPr>
            <w:tcW w:w="2596" w:type="dxa"/>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3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缴费人员增减申报</w:t>
            </w:r>
          </w:p>
        </w:tc>
        <w:tc>
          <w:tcPr>
            <w:tcW w:w="2596" w:type="dxa"/>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3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3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w:t>
            </w:r>
          </w:p>
        </w:tc>
        <w:tc>
          <w:tcPr>
            <w:tcW w:w="586"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社会保险缴费申报与变更</w:t>
            </w:r>
          </w:p>
        </w:tc>
        <w:tc>
          <w:tcPr>
            <w:tcW w:w="2596" w:type="dxa"/>
            <w:vMerge w:val="restart"/>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34"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jc w:val="center"/>
              <w:rPr>
                <w:rFonts w:ascii="仿宋_GB2312" w:hAnsi="宋体" w:eastAsia="仿宋_GB2312"/>
                <w:color w:val="000000"/>
                <w:sz w:val="18"/>
                <w:szCs w:val="18"/>
              </w:rPr>
            </w:pPr>
          </w:p>
        </w:tc>
        <w:tc>
          <w:tcPr>
            <w:tcW w:w="586" w:type="dxa"/>
            <w:vMerge w:val="continue"/>
            <w:vAlign w:val="center"/>
          </w:tcPr>
          <w:p>
            <w:pPr>
              <w:jc w:val="cente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社会保险费延缴申请</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城乡居民养老保险待遇申领</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暂停养老保险待遇申请</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恢复养老保险待遇申请</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5</w:t>
            </w:r>
          </w:p>
        </w:tc>
        <w:tc>
          <w:tcPr>
            <w:tcW w:w="586"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居民养老保险注销登记</w:t>
            </w:r>
          </w:p>
        </w:tc>
        <w:tc>
          <w:tcPr>
            <w:tcW w:w="2596" w:type="dxa"/>
            <w:vMerge w:val="restart"/>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《信息公开条例》、《社会保险法》、《劳动保险条例》</w:t>
            </w:r>
          </w:p>
        </w:tc>
        <w:tc>
          <w:tcPr>
            <w:tcW w:w="1319"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34"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遗属待遇申领</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tabs>
                <w:tab w:val="left" w:pos="227"/>
                <w:tab w:val="center" w:pos="541"/>
              </w:tabs>
              <w:jc w:val="left"/>
              <w:rPr>
                <w:rFonts w:ascii="仿宋_GB2312" w:hAnsi="宋体" w:eastAsia="仿宋_GB2312"/>
                <w:color w:val="000000"/>
                <w:sz w:val="18"/>
                <w:szCs w:val="18"/>
              </w:rPr>
            </w:pPr>
            <w:r>
              <w:rPr>
                <w:rFonts w:hint="eastAsia" w:ascii="仿宋_GB2312" w:hAnsi="宋体" w:eastAsia="仿宋_GB2312"/>
                <w:color w:val="000000"/>
                <w:sz w:val="18"/>
                <w:szCs w:val="18"/>
                <w:lang w:eastAsia="zh-CN"/>
              </w:rPr>
              <w:tab/>
            </w:r>
            <w:r>
              <w:rPr>
                <w:rFonts w:hint="eastAsia" w:ascii="仿宋_GB2312" w:hAnsi="宋体" w:eastAsia="仿宋_GB2312"/>
                <w:color w:val="000000"/>
                <w:sz w:val="18"/>
                <w:szCs w:val="18"/>
                <w:lang w:val="en-US" w:eastAsia="zh-CN"/>
              </w:rPr>
              <w:t xml:space="preserve">  </w:t>
            </w:r>
            <w:r>
              <w:rPr>
                <w:rFonts w:hint="eastAsia" w:ascii="仿宋_GB2312" w:hAnsi="宋体" w:eastAsia="仿宋_GB2312"/>
                <w:color w:val="000000"/>
                <w:sz w:val="18"/>
                <w:szCs w:val="18"/>
              </w:rPr>
              <w:t>√</w:t>
            </w:r>
          </w:p>
        </w:tc>
      </w:tr>
    </w:tbl>
    <w:p>
      <w:pPr>
        <w:jc w:val="both"/>
        <w:rPr>
          <w:rFonts w:ascii="Times New Roman" w:hAnsi="Times New Roman" w:eastAsia="方正小标宋_GBK"/>
          <w:color w:val="FF0000"/>
          <w:sz w:val="28"/>
          <w:szCs w:val="28"/>
        </w:rPr>
      </w:pPr>
    </w:p>
    <w:p>
      <w:pPr>
        <w:numPr>
          <w:ilvl w:val="0"/>
          <w:numId w:val="0"/>
        </w:numPr>
        <w:ind w:leftChars="0"/>
        <w:jc w:val="both"/>
        <w:rPr>
          <w:rFonts w:hint="eastAsia" w:ascii="黑体" w:hAnsi="黑体" w:eastAsia="黑体" w:cs="黑体"/>
          <w:b/>
          <w:bCs/>
          <w:sz w:val="28"/>
          <w:szCs w:val="28"/>
          <w:lang w:val="en-US" w:eastAsia="zh-CN"/>
        </w:rPr>
      </w:pPr>
    </w:p>
    <w:sectPr>
      <w:footerReference r:id="rId5" w:type="default"/>
      <w:pgSz w:w="16838" w:h="11906" w:orient="landscape"/>
      <w:pgMar w:top="1440" w:right="1077" w:bottom="1440" w:left="2155" w:header="851" w:footer="992" w:gutter="0"/>
      <w:pgNumType w:fmt="decimal" w:start="1"/>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Segoe UI Symbol">
    <w:altName w:val="Noto Sans"/>
    <w:panose1 w:val="020B0502040204020203"/>
    <w:charset w:val="00"/>
    <w:family w:val="auto"/>
    <w:pitch w:val="default"/>
    <w:sig w:usb0="00000000" w:usb1="00000000" w:usb2="0064C000" w:usb3="00000002" w:csb0="00000001" w:csb1="40000000"/>
  </w:font>
  <w:font w:name="仿宋">
    <w:altName w:val="方正仿宋_GBK"/>
    <w:panose1 w:val="02010609060101010101"/>
    <w:charset w:val="86"/>
    <w:family w:val="auto"/>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A2A43"/>
    <w:rsid w:val="001F3518"/>
    <w:rsid w:val="01203259"/>
    <w:rsid w:val="02EE233A"/>
    <w:rsid w:val="04761B37"/>
    <w:rsid w:val="04BA7D92"/>
    <w:rsid w:val="06F011A5"/>
    <w:rsid w:val="071124B6"/>
    <w:rsid w:val="079643F4"/>
    <w:rsid w:val="09D7503D"/>
    <w:rsid w:val="0B595CFA"/>
    <w:rsid w:val="0E4477B7"/>
    <w:rsid w:val="0E6A52D0"/>
    <w:rsid w:val="0F462BEE"/>
    <w:rsid w:val="108A5894"/>
    <w:rsid w:val="11313E9D"/>
    <w:rsid w:val="126C65F1"/>
    <w:rsid w:val="127054A9"/>
    <w:rsid w:val="15A2369E"/>
    <w:rsid w:val="16F26C01"/>
    <w:rsid w:val="1AA34C49"/>
    <w:rsid w:val="1C120F38"/>
    <w:rsid w:val="1D144D85"/>
    <w:rsid w:val="1DE455BF"/>
    <w:rsid w:val="1E197416"/>
    <w:rsid w:val="1E7248AF"/>
    <w:rsid w:val="1EA87858"/>
    <w:rsid w:val="1FF66238"/>
    <w:rsid w:val="217F7F7B"/>
    <w:rsid w:val="22385494"/>
    <w:rsid w:val="240D0AF6"/>
    <w:rsid w:val="288F659B"/>
    <w:rsid w:val="289A68B2"/>
    <w:rsid w:val="2A261832"/>
    <w:rsid w:val="2AAD1887"/>
    <w:rsid w:val="2BAF113A"/>
    <w:rsid w:val="2E9B71F4"/>
    <w:rsid w:val="2F544AD3"/>
    <w:rsid w:val="2F823EC9"/>
    <w:rsid w:val="2FFA0C03"/>
    <w:rsid w:val="31131FE2"/>
    <w:rsid w:val="31693626"/>
    <w:rsid w:val="32BD4687"/>
    <w:rsid w:val="33DD5329"/>
    <w:rsid w:val="34CB4C6E"/>
    <w:rsid w:val="35C56AD0"/>
    <w:rsid w:val="37FA2A43"/>
    <w:rsid w:val="3B2628CA"/>
    <w:rsid w:val="3C085B5E"/>
    <w:rsid w:val="3D76574E"/>
    <w:rsid w:val="405541DE"/>
    <w:rsid w:val="40951021"/>
    <w:rsid w:val="419367FD"/>
    <w:rsid w:val="41E27C42"/>
    <w:rsid w:val="42C061DA"/>
    <w:rsid w:val="4380448D"/>
    <w:rsid w:val="44CF616D"/>
    <w:rsid w:val="469656B4"/>
    <w:rsid w:val="47016A59"/>
    <w:rsid w:val="473C614E"/>
    <w:rsid w:val="47742A82"/>
    <w:rsid w:val="478F05EC"/>
    <w:rsid w:val="47F45608"/>
    <w:rsid w:val="48240AF4"/>
    <w:rsid w:val="48BC6A77"/>
    <w:rsid w:val="4BCC345C"/>
    <w:rsid w:val="4DC868FB"/>
    <w:rsid w:val="4EF82F8A"/>
    <w:rsid w:val="4FF56A56"/>
    <w:rsid w:val="50750E59"/>
    <w:rsid w:val="51425D59"/>
    <w:rsid w:val="51543F18"/>
    <w:rsid w:val="52057E03"/>
    <w:rsid w:val="53E51D50"/>
    <w:rsid w:val="547B46D8"/>
    <w:rsid w:val="550401A8"/>
    <w:rsid w:val="56351F97"/>
    <w:rsid w:val="567647A2"/>
    <w:rsid w:val="56BF10FA"/>
    <w:rsid w:val="57856D77"/>
    <w:rsid w:val="59C508E7"/>
    <w:rsid w:val="5AC226FA"/>
    <w:rsid w:val="5BDA2F9E"/>
    <w:rsid w:val="601404F5"/>
    <w:rsid w:val="620E1541"/>
    <w:rsid w:val="642413DC"/>
    <w:rsid w:val="66A42CF2"/>
    <w:rsid w:val="670F41F5"/>
    <w:rsid w:val="679B6B67"/>
    <w:rsid w:val="67A22FE1"/>
    <w:rsid w:val="67FD546D"/>
    <w:rsid w:val="6937739C"/>
    <w:rsid w:val="69F357EF"/>
    <w:rsid w:val="6AF4645E"/>
    <w:rsid w:val="6B1B7926"/>
    <w:rsid w:val="6B3F79A3"/>
    <w:rsid w:val="6BEB39C1"/>
    <w:rsid w:val="6D417E3E"/>
    <w:rsid w:val="6D9375C1"/>
    <w:rsid w:val="6DE806F4"/>
    <w:rsid w:val="6E0A7FAB"/>
    <w:rsid w:val="6FB54DEF"/>
    <w:rsid w:val="71F9228D"/>
    <w:rsid w:val="721625E2"/>
    <w:rsid w:val="72756FC8"/>
    <w:rsid w:val="76C266A8"/>
    <w:rsid w:val="76F455AF"/>
    <w:rsid w:val="77336E8B"/>
    <w:rsid w:val="7938663A"/>
    <w:rsid w:val="79613627"/>
    <w:rsid w:val="7B1405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customStyle="1" w:styleId="10">
    <w:name w:val="font61"/>
    <w:basedOn w:val="8"/>
    <w:qFormat/>
    <w:uiPriority w:val="0"/>
    <w:rPr>
      <w:rFonts w:hint="default" w:ascii="仿宋_GB2312" w:eastAsia="仿宋_GB2312" w:cs="仿宋_GB2312"/>
      <w:b/>
      <w:color w:val="000000"/>
      <w:sz w:val="18"/>
      <w:szCs w:val="18"/>
      <w:u w:val="none"/>
    </w:rPr>
  </w:style>
  <w:style w:type="character" w:customStyle="1" w:styleId="11">
    <w:name w:val="font11"/>
    <w:basedOn w:val="8"/>
    <w:qFormat/>
    <w:uiPriority w:val="0"/>
    <w:rPr>
      <w:rFonts w:ascii="Segoe UI Symbol" w:hAnsi="Segoe UI Symbol" w:eastAsia="Segoe UI Symbol" w:cs="Segoe UI Symbol"/>
      <w:color w:val="000000"/>
      <w:sz w:val="18"/>
      <w:szCs w:val="18"/>
      <w:u w:val="none"/>
    </w:rPr>
  </w:style>
  <w:style w:type="character" w:customStyle="1" w:styleId="12">
    <w:name w:val="font01"/>
    <w:basedOn w:val="8"/>
    <w:qFormat/>
    <w:uiPriority w:val="0"/>
    <w:rPr>
      <w:rFonts w:hint="eastAsia" w:ascii="宋体" w:hAnsi="宋体" w:eastAsia="宋体" w:cs="宋体"/>
      <w:color w:val="000000"/>
      <w:sz w:val="18"/>
      <w:szCs w:val="18"/>
      <w:u w:val="none"/>
    </w:rPr>
  </w:style>
  <w:style w:type="character" w:customStyle="1" w:styleId="13">
    <w:name w:val="font31"/>
    <w:basedOn w:val="8"/>
    <w:qFormat/>
    <w:uiPriority w:val="0"/>
    <w:rPr>
      <w:rFonts w:hint="eastAsia" w:ascii="宋体" w:hAnsi="宋体" w:eastAsia="宋体" w:cs="宋体"/>
      <w:color w:val="000000"/>
      <w:sz w:val="20"/>
      <w:szCs w:val="20"/>
      <w:u w:val="none"/>
    </w:rPr>
  </w:style>
  <w:style w:type="character" w:customStyle="1" w:styleId="14">
    <w:name w:val="font51"/>
    <w:basedOn w:val="8"/>
    <w:qFormat/>
    <w:uiPriority w:val="0"/>
    <w:rPr>
      <w:rFonts w:hint="eastAsia" w:ascii="仿宋" w:hAnsi="仿宋" w:eastAsia="仿宋" w:cs="仿宋"/>
      <w:color w:val="000000"/>
      <w:sz w:val="22"/>
      <w:szCs w:val="22"/>
      <w:u w:val="none"/>
    </w:rPr>
  </w:style>
  <w:style w:type="character" w:customStyle="1" w:styleId="15">
    <w:name w:val="font41"/>
    <w:basedOn w:val="8"/>
    <w:qFormat/>
    <w:uiPriority w:val="0"/>
    <w:rPr>
      <w:rFonts w:hint="eastAsia" w:ascii="仿宋" w:hAnsi="仿宋" w:eastAsia="仿宋" w:cs="仿宋"/>
      <w:color w:val="000000"/>
      <w:sz w:val="22"/>
      <w:szCs w:val="22"/>
      <w:u w:val="none"/>
    </w:rPr>
  </w:style>
  <w:style w:type="character" w:customStyle="1" w:styleId="16">
    <w:name w:val="font91"/>
    <w:basedOn w:val="8"/>
    <w:qFormat/>
    <w:uiPriority w:val="0"/>
    <w:rPr>
      <w:rFonts w:hint="default" w:ascii="Wingdings" w:hAnsi="Wingdings" w:eastAsia="宋体" w:cs="Wingdings"/>
      <w:color w:val="000000"/>
      <w:sz w:val="28"/>
      <w:szCs w:val="28"/>
      <w:u w:val="none"/>
    </w:rPr>
  </w:style>
  <w:style w:type="character" w:customStyle="1" w:styleId="17">
    <w:name w:val="font112"/>
    <w:basedOn w:val="8"/>
    <w:qFormat/>
    <w:uiPriority w:val="0"/>
    <w:rPr>
      <w:rFonts w:hint="default" w:ascii="Wingdings" w:hAnsi="Wingdings" w:eastAsia="宋体" w:cs="Wingdings"/>
      <w:color w:val="000000"/>
      <w:sz w:val="20"/>
      <w:szCs w:val="20"/>
      <w:u w:val="none"/>
    </w:rPr>
  </w:style>
  <w:style w:type="paragraph" w:customStyle="1" w:styleId="18">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2020-11-16T10:39:00Z</dcterms:created>
  <dc:creator>dell</dc:creator>
  <cp:lastModifiedBy>greatwall</cp:lastModifiedBy>
  <dcterms:modified xsi:type="dcterms:W3CDTF">2022-07-28T09:45:12Z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