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4" w:lineRule="auto"/>
        <w:rPr>
          <w:rFonts w:hint="eastAsia" w:ascii="黑体" w:hAnsi="黑体" w:eastAsia="黑体" w:cs="黑体"/>
          <w:b w:val="0"/>
          <w:bCs w:val="0"/>
          <w:spacing w:val="10"/>
          <w:sz w:val="32"/>
          <w:szCs w:val="32"/>
          <w:lang w:val="en-US" w:eastAsia="zh-CN"/>
        </w:rPr>
      </w:pPr>
      <w:r>
        <w:rPr>
          <w:rFonts w:hint="eastAsia" w:ascii="黑体" w:hAnsi="黑体" w:eastAsia="黑体" w:cs="黑体"/>
          <w:b w:val="0"/>
          <w:bCs w:val="0"/>
          <w:snapToGrid w:val="0"/>
          <w:color w:val="000000"/>
          <w:kern w:val="0"/>
          <w:sz w:val="32"/>
          <w:szCs w:val="32"/>
          <w:lang w:val="en-US" w:eastAsia="en-US" w:bidi="ar-SA"/>
        </w:rPr>
        <mc:AlternateContent>
          <mc:Choice Requires="wps">
            <w:drawing>
              <wp:anchor distT="0" distB="0" distL="114300" distR="114300" simplePos="0" relativeHeight="251658240" behindDoc="0" locked="0" layoutInCell="0" allowOverlap="1">
                <wp:simplePos x="0" y="0"/>
                <wp:positionH relativeFrom="page">
                  <wp:posOffset>541020</wp:posOffset>
                </wp:positionH>
                <wp:positionV relativeFrom="page">
                  <wp:posOffset>6288405</wp:posOffset>
                </wp:positionV>
                <wp:extent cx="173355" cy="226060"/>
                <wp:effectExtent l="0" t="26670" r="0" b="0"/>
                <wp:wrapNone/>
                <wp:docPr id="1" name="TextBox 6"/>
                <wp:cNvGraphicFramePr/>
                <a:graphic xmlns:a="http://schemas.openxmlformats.org/drawingml/2006/main">
                  <a:graphicData uri="http://schemas.microsoft.com/office/word/2010/wordprocessingShape">
                    <wps:wsp>
                      <wps:cNvSpPr/>
                      <wps:spPr>
                        <a:xfrm rot="5400000">
                          <a:off x="0" y="0"/>
                          <a:ext cx="173355" cy="226060"/>
                        </a:xfrm>
                        <a:prstGeom prst="rect">
                          <a:avLst/>
                        </a:prstGeom>
                        <a:noFill/>
                        <a:ln>
                          <a:noFill/>
                        </a:ln>
                      </wps:spPr>
                      <wps:txbx>
                        <w:txbxContent>
                          <w:p>
                            <w:pPr>
                              <w:spacing w:before="172" w:line="163" w:lineRule="exact"/>
                              <w:rPr>
                                <w:rFonts w:ascii="宋体" w:hAnsi="宋体" w:eastAsia="宋体" w:cs="宋体"/>
                                <w:sz w:val="24"/>
                                <w:szCs w:val="24"/>
                              </w:rPr>
                            </w:pPr>
                          </w:p>
                        </w:txbxContent>
                      </wps:txbx>
                      <wps:bodyPr lIns="0" tIns="0" rIns="0" bIns="0" upright="false"/>
                    </wps:wsp>
                  </a:graphicData>
                </a:graphic>
              </wp:anchor>
            </w:drawing>
          </mc:Choice>
          <mc:Fallback>
            <w:pict>
              <v:rect id="TextBox 6" o:spid="_x0000_s1026" o:spt="1" style="position:absolute;left:0pt;margin-left:42.6pt;margin-top:495.15pt;height:17.8pt;width:13.65pt;mso-position-horizontal-relative:page;mso-position-vertical-relative:page;rotation:5898240f;z-index:251658240;mso-width-relative:page;mso-height-relative:page;" filled="f" stroked="f" coordsize="21600,21600" o:allowincell="f" o:gfxdata="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WAAAAZHJzL1BLAQIUABQAAAAIAIdO4kA7wq0I2QAA&#10;AAsBAAAPAAAAAAAAAAEAIAAAADgAAABkcnMvZG93bnJldi54bWxQSwECFAAUAAAACACHTuJA1AA7&#10;cpUBAAApAwAADgAAAAAAAAABACAAAAA+AQAAZHJzL2Uyb0RvYy54bWxQSwUGAAAAAAYABgBZAQAA&#10;RQUAAAAA&#10;">
                <v:fill on="f" focussize="0,0"/>
                <v:stroke on="f"/>
                <v:imagedata o:title=""/>
                <o:lock v:ext="edit" aspectratio="f"/>
                <v:textbox inset="0mm,0mm,0mm,0mm">
                  <w:txbxContent>
                    <w:p>
                      <w:pPr>
                        <w:spacing w:before="172" w:line="163" w:lineRule="exact"/>
                        <w:rPr>
                          <w:rFonts w:ascii="宋体" w:hAnsi="宋体" w:eastAsia="宋体" w:cs="宋体"/>
                          <w:sz w:val="24"/>
                          <w:szCs w:val="24"/>
                        </w:rPr>
                      </w:pPr>
                    </w:p>
                  </w:txbxContent>
                </v:textbox>
              </v:rect>
            </w:pict>
          </mc:Fallback>
        </mc:AlternateContent>
      </w:r>
      <w:r>
        <w:rPr>
          <w:rFonts w:hint="eastAsia" w:ascii="黑体" w:hAnsi="黑体" w:eastAsia="黑体" w:cs="黑体"/>
          <w:b w:val="0"/>
          <w:bCs w:val="0"/>
          <w:spacing w:val="10"/>
          <w:sz w:val="32"/>
          <w:szCs w:val="32"/>
          <w:lang w:val="en-US" w:eastAsia="zh-CN"/>
        </w:rPr>
        <w:t>附件1</w:t>
      </w:r>
    </w:p>
    <w:p>
      <w:pPr>
        <w:spacing w:before="127" w:line="224" w:lineRule="auto"/>
        <w:jc w:val="center"/>
        <w:rPr>
          <w:rFonts w:ascii="宋体" w:hAnsi="宋体" w:eastAsia="宋体" w:cs="宋体"/>
          <w:sz w:val="39"/>
          <w:szCs w:val="39"/>
        </w:rPr>
      </w:pPr>
      <w:r>
        <w:rPr>
          <w:rFonts w:hint="eastAsia" w:ascii="方正小标宋简体" w:hAnsi="方正小标宋简体" w:eastAsia="方正小标宋简体" w:cs="方正小标宋简体"/>
          <w:b w:val="0"/>
          <w:bCs w:val="0"/>
          <w:spacing w:val="10"/>
          <w:sz w:val="44"/>
          <w:szCs w:val="44"/>
          <w:lang w:val="en-US" w:eastAsia="zh-CN"/>
        </w:rPr>
        <w:t>霍州市</w:t>
      </w:r>
      <w:r>
        <w:rPr>
          <w:rFonts w:hint="eastAsia" w:ascii="方正小标宋简体" w:hAnsi="方正小标宋简体" w:eastAsia="方正小标宋简体" w:cs="方正小标宋简体"/>
          <w:b w:val="0"/>
          <w:bCs w:val="0"/>
          <w:spacing w:val="10"/>
          <w:sz w:val="44"/>
          <w:szCs w:val="44"/>
        </w:rPr>
        <w:t>乡镇（街道）行政处罚裁量基准清单（一）</w:t>
      </w:r>
    </w:p>
    <w:p>
      <w:pPr>
        <w:spacing w:line="58" w:lineRule="exact"/>
      </w:pPr>
    </w:p>
    <w:tbl>
      <w:tblPr>
        <w:tblStyle w:val="8"/>
        <w:tblW w:w="147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7"/>
        <w:gridCol w:w="1476"/>
        <w:gridCol w:w="3280"/>
        <w:gridCol w:w="57"/>
        <w:gridCol w:w="729"/>
        <w:gridCol w:w="485"/>
        <w:gridCol w:w="271"/>
        <w:gridCol w:w="2"/>
        <w:gridCol w:w="5"/>
        <w:gridCol w:w="3127"/>
        <w:gridCol w:w="74"/>
        <w:gridCol w:w="14"/>
        <w:gridCol w:w="105"/>
        <w:gridCol w:w="2955"/>
        <w:gridCol w:w="13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jc w:val="center"/>
        </w:trPr>
        <w:tc>
          <w:tcPr>
            <w:tcW w:w="787" w:type="dxa"/>
            <w:vMerge w:val="restart"/>
            <w:tcBorders>
              <w:bottom w:val="nil"/>
            </w:tcBorders>
            <w:vAlign w:val="center"/>
          </w:tcPr>
          <w:p>
            <w:pPr>
              <w:widowControl/>
              <w:wordWrap/>
              <w:topLinePunct/>
              <w:autoSpaceDE w:val="0"/>
              <w:autoSpaceDN w:val="0"/>
              <w:adjustRightInd w:val="0"/>
              <w:snapToGrid w:val="0"/>
              <w:spacing w:before="100" w:line="237" w:lineRule="auto"/>
              <w:ind w:left="76" w:right="56" w:firstLine="1"/>
              <w:jc w:val="center"/>
              <w:textAlignment w:val="baseline"/>
              <w:outlineLvl w:val="9"/>
              <w:rPr>
                <w:rFonts w:hint="eastAsia" w:ascii="黑体" w:hAnsi="黑体" w:eastAsia="黑体" w:cs="黑体"/>
                <w:spacing w:val="0"/>
                <w:w w:val="100"/>
                <w:position w:val="0"/>
                <w:sz w:val="24"/>
                <w:szCs w:val="24"/>
              </w:rPr>
            </w:pPr>
            <w:r>
              <w:rPr>
                <w:rFonts w:hint="eastAsia" w:ascii="黑体" w:hAnsi="黑体" w:eastAsia="黑体" w:cs="黑体"/>
                <w:spacing w:val="0"/>
                <w:w w:val="100"/>
                <w:position w:val="0"/>
                <w:sz w:val="24"/>
                <w:szCs w:val="24"/>
              </w:rPr>
              <w:t>赋权</w:t>
            </w:r>
            <w:r>
              <w:rPr>
                <w:rFonts w:hint="eastAsia" w:ascii="黑体" w:hAnsi="黑体" w:eastAsia="黑体" w:cs="黑体"/>
                <w:spacing w:val="0"/>
                <w:w w:val="100"/>
                <w:position w:val="0"/>
                <w:sz w:val="24"/>
                <w:szCs w:val="24"/>
                <w:lang w:eastAsia="zh-CN"/>
              </w:rPr>
              <w:t>下放事项</w:t>
            </w:r>
            <w:r>
              <w:rPr>
                <w:rFonts w:hint="eastAsia" w:ascii="黑体" w:hAnsi="黑体" w:eastAsia="黑体" w:cs="黑体"/>
                <w:spacing w:val="0"/>
                <w:w w:val="100"/>
                <w:position w:val="0"/>
                <w:sz w:val="24"/>
                <w:szCs w:val="24"/>
              </w:rPr>
              <w:t>序号</w:t>
            </w:r>
          </w:p>
        </w:tc>
        <w:tc>
          <w:tcPr>
            <w:tcW w:w="1476" w:type="dxa"/>
            <w:vMerge w:val="restart"/>
            <w:tcBorders>
              <w:bottom w:val="nil"/>
            </w:tcBorders>
            <w:vAlign w:val="center"/>
          </w:tcPr>
          <w:p>
            <w:pPr>
              <w:widowControl/>
              <w:wordWrap/>
              <w:topLinePunct/>
              <w:autoSpaceDE w:val="0"/>
              <w:autoSpaceDN w:val="0"/>
              <w:adjustRightInd w:val="0"/>
              <w:snapToGrid w:val="0"/>
              <w:spacing w:before="62" w:line="228" w:lineRule="auto"/>
              <w:jc w:val="center"/>
              <w:textAlignment w:val="baseline"/>
              <w:outlineLvl w:val="9"/>
              <w:rPr>
                <w:rFonts w:hint="eastAsia" w:ascii="黑体" w:hAnsi="黑体" w:eastAsia="黑体" w:cs="黑体"/>
                <w:spacing w:val="0"/>
                <w:w w:val="100"/>
                <w:position w:val="0"/>
                <w:sz w:val="24"/>
                <w:szCs w:val="24"/>
              </w:rPr>
            </w:pPr>
            <w:r>
              <w:rPr>
                <w:rFonts w:hint="eastAsia" w:ascii="黑体" w:hAnsi="黑体" w:eastAsia="黑体" w:cs="黑体"/>
                <w:b w:val="0"/>
                <w:bCs w:val="0"/>
                <w:spacing w:val="0"/>
                <w:w w:val="100"/>
                <w:position w:val="0"/>
                <w:sz w:val="24"/>
                <w:szCs w:val="24"/>
              </w:rPr>
              <w:t>职权名称</w:t>
            </w:r>
          </w:p>
        </w:tc>
        <w:tc>
          <w:tcPr>
            <w:tcW w:w="3337" w:type="dxa"/>
            <w:gridSpan w:val="2"/>
            <w:vMerge w:val="restart"/>
            <w:tcBorders>
              <w:bottom w:val="nil"/>
            </w:tcBorders>
            <w:vAlign w:val="center"/>
          </w:tcPr>
          <w:p>
            <w:pPr>
              <w:widowControl/>
              <w:wordWrap/>
              <w:topLinePunct/>
              <w:autoSpaceDE w:val="0"/>
              <w:autoSpaceDN w:val="0"/>
              <w:adjustRightInd w:val="0"/>
              <w:snapToGrid w:val="0"/>
              <w:spacing w:before="78" w:line="219" w:lineRule="auto"/>
              <w:jc w:val="center"/>
              <w:textAlignment w:val="baseline"/>
              <w:outlineLvl w:val="9"/>
              <w:rPr>
                <w:rFonts w:hint="eastAsia" w:ascii="黑体" w:hAnsi="黑体" w:eastAsia="黑体" w:cs="黑体"/>
                <w:spacing w:val="0"/>
                <w:w w:val="100"/>
                <w:position w:val="0"/>
                <w:sz w:val="24"/>
                <w:szCs w:val="24"/>
              </w:rPr>
            </w:pPr>
            <w:r>
              <w:rPr>
                <w:rFonts w:hint="eastAsia" w:ascii="黑体" w:hAnsi="黑体" w:eastAsia="黑体" w:cs="黑体"/>
                <w:b w:val="0"/>
                <w:bCs w:val="0"/>
                <w:spacing w:val="0"/>
                <w:w w:val="100"/>
                <w:position w:val="0"/>
                <w:sz w:val="24"/>
                <w:szCs w:val="24"/>
              </w:rPr>
              <w:t>职权依据</w:t>
            </w:r>
          </w:p>
        </w:tc>
        <w:tc>
          <w:tcPr>
            <w:tcW w:w="7767" w:type="dxa"/>
            <w:gridSpan w:val="10"/>
            <w:vAlign w:val="top"/>
          </w:tcPr>
          <w:p>
            <w:pPr>
              <w:widowControl/>
              <w:wordWrap/>
              <w:topLinePunct/>
              <w:autoSpaceDE w:val="0"/>
              <w:autoSpaceDN w:val="0"/>
              <w:adjustRightInd w:val="0"/>
              <w:snapToGrid w:val="0"/>
              <w:spacing w:before="171" w:line="220" w:lineRule="auto"/>
              <w:jc w:val="center"/>
              <w:textAlignment w:val="baseline"/>
              <w:outlineLvl w:val="9"/>
              <w:rPr>
                <w:rFonts w:hint="eastAsia" w:ascii="黑体" w:hAnsi="黑体" w:eastAsia="黑体" w:cs="黑体"/>
                <w:b w:val="0"/>
                <w:bCs w:val="0"/>
                <w:spacing w:val="0"/>
                <w:w w:val="100"/>
                <w:position w:val="0"/>
                <w:sz w:val="24"/>
                <w:szCs w:val="24"/>
              </w:rPr>
            </w:pPr>
            <w:r>
              <w:rPr>
                <w:rFonts w:hint="eastAsia" w:ascii="黑体" w:hAnsi="黑体" w:eastAsia="黑体" w:cs="黑体"/>
                <w:b w:val="0"/>
                <w:bCs w:val="0"/>
                <w:spacing w:val="0"/>
                <w:w w:val="100"/>
                <w:position w:val="0"/>
                <w:sz w:val="24"/>
                <w:szCs w:val="24"/>
              </w:rPr>
              <w:t>行政处罚裁量基准</w:t>
            </w:r>
          </w:p>
        </w:tc>
        <w:tc>
          <w:tcPr>
            <w:tcW w:w="1352" w:type="dxa"/>
            <w:vMerge w:val="restart"/>
            <w:tcBorders>
              <w:bottom w:val="nil"/>
            </w:tcBorders>
            <w:vAlign w:val="center"/>
          </w:tcPr>
          <w:p>
            <w:pPr>
              <w:widowControl/>
              <w:wordWrap/>
              <w:topLinePunct/>
              <w:autoSpaceDE w:val="0"/>
              <w:autoSpaceDN w:val="0"/>
              <w:adjustRightInd w:val="0"/>
              <w:snapToGrid w:val="0"/>
              <w:spacing w:before="78" w:line="221" w:lineRule="auto"/>
              <w:jc w:val="center"/>
              <w:textAlignment w:val="baseline"/>
              <w:outlineLvl w:val="9"/>
              <w:rPr>
                <w:rFonts w:hint="eastAsia" w:ascii="仿宋_GB2312" w:hAnsi="仿宋_GB2312" w:eastAsia="仿宋_GB2312" w:cs="仿宋_GB2312"/>
                <w:b w:val="0"/>
                <w:bCs w:val="0"/>
                <w:spacing w:val="0"/>
                <w:w w:val="100"/>
                <w:position w:val="0"/>
                <w:sz w:val="24"/>
                <w:szCs w:val="24"/>
              </w:rPr>
            </w:pPr>
            <w:r>
              <w:rPr>
                <w:rFonts w:hint="eastAsia" w:ascii="黑体" w:hAnsi="黑体" w:eastAsia="黑体" w:cs="黑体"/>
                <w:b w:val="0"/>
                <w:bCs w:val="0"/>
                <w:spacing w:val="0"/>
                <w:w w:val="100"/>
                <w:position w:val="0"/>
                <w:sz w:val="24"/>
                <w:szCs w:val="24"/>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jc w:val="center"/>
        </w:trPr>
        <w:tc>
          <w:tcPr>
            <w:tcW w:w="787" w:type="dxa"/>
            <w:vMerge w:val="continue"/>
            <w:tcBorders>
              <w:top w:val="nil"/>
            </w:tcBorders>
            <w:vAlign w:val="top"/>
          </w:tcPr>
          <w:p>
            <w:pPr>
              <w:widowControl/>
              <w:wordWrap/>
              <w:topLinePunct/>
              <w:autoSpaceDE w:val="0"/>
              <w:autoSpaceDN w:val="0"/>
              <w:adjustRightInd w:val="0"/>
              <w:snapToGrid w:val="0"/>
              <w:textAlignment w:val="baseline"/>
              <w:outlineLvl w:val="9"/>
              <w:rPr>
                <w:rFonts w:hint="eastAsia" w:ascii="黑体" w:hAnsi="黑体" w:eastAsia="黑体" w:cs="黑体"/>
                <w:spacing w:val="0"/>
                <w:w w:val="100"/>
                <w:position w:val="0"/>
                <w:sz w:val="21"/>
                <w:szCs w:val="21"/>
              </w:rPr>
            </w:pPr>
          </w:p>
        </w:tc>
        <w:tc>
          <w:tcPr>
            <w:tcW w:w="1476" w:type="dxa"/>
            <w:vMerge w:val="continue"/>
            <w:tcBorders>
              <w:top w:val="nil"/>
            </w:tcBorders>
            <w:vAlign w:val="top"/>
          </w:tcPr>
          <w:p>
            <w:pPr>
              <w:widowControl/>
              <w:wordWrap/>
              <w:topLinePunct/>
              <w:autoSpaceDE w:val="0"/>
              <w:autoSpaceDN w:val="0"/>
              <w:adjustRightInd w:val="0"/>
              <w:snapToGrid w:val="0"/>
              <w:textAlignment w:val="baseline"/>
              <w:outlineLvl w:val="9"/>
              <w:rPr>
                <w:rFonts w:hint="eastAsia" w:ascii="黑体" w:hAnsi="黑体" w:eastAsia="黑体" w:cs="黑体"/>
                <w:spacing w:val="0"/>
                <w:w w:val="100"/>
                <w:position w:val="0"/>
                <w:sz w:val="21"/>
                <w:szCs w:val="21"/>
              </w:rPr>
            </w:pPr>
          </w:p>
        </w:tc>
        <w:tc>
          <w:tcPr>
            <w:tcW w:w="3337" w:type="dxa"/>
            <w:gridSpan w:val="2"/>
            <w:vMerge w:val="continue"/>
            <w:tcBorders>
              <w:top w:val="nil"/>
            </w:tcBorders>
            <w:vAlign w:val="top"/>
          </w:tcPr>
          <w:p>
            <w:pPr>
              <w:widowControl/>
              <w:wordWrap/>
              <w:topLinePunct/>
              <w:autoSpaceDE w:val="0"/>
              <w:autoSpaceDN w:val="0"/>
              <w:adjustRightInd w:val="0"/>
              <w:snapToGrid w:val="0"/>
              <w:textAlignment w:val="baseline"/>
              <w:outlineLvl w:val="9"/>
              <w:rPr>
                <w:rFonts w:hint="eastAsia" w:ascii="黑体" w:hAnsi="黑体" w:eastAsia="黑体" w:cs="黑体"/>
                <w:spacing w:val="0"/>
                <w:w w:val="100"/>
                <w:position w:val="0"/>
                <w:sz w:val="21"/>
                <w:szCs w:val="21"/>
              </w:rPr>
            </w:pPr>
          </w:p>
        </w:tc>
        <w:tc>
          <w:tcPr>
            <w:tcW w:w="4619" w:type="dxa"/>
            <w:gridSpan w:val="6"/>
            <w:vAlign w:val="center"/>
          </w:tcPr>
          <w:p>
            <w:pPr>
              <w:widowControl/>
              <w:wordWrap/>
              <w:topLinePunct/>
              <w:autoSpaceDE w:val="0"/>
              <w:autoSpaceDN w:val="0"/>
              <w:adjustRightInd w:val="0"/>
              <w:snapToGrid w:val="0"/>
              <w:spacing w:before="162" w:line="220" w:lineRule="auto"/>
              <w:jc w:val="center"/>
              <w:textAlignment w:val="baseline"/>
              <w:outlineLvl w:val="9"/>
              <w:rPr>
                <w:rFonts w:hint="eastAsia" w:ascii="黑体" w:hAnsi="黑体" w:eastAsia="黑体" w:cs="黑体"/>
                <w:b w:val="0"/>
                <w:bCs w:val="0"/>
                <w:spacing w:val="0"/>
                <w:w w:val="100"/>
                <w:position w:val="0"/>
                <w:sz w:val="24"/>
                <w:szCs w:val="24"/>
              </w:rPr>
            </w:pPr>
            <w:r>
              <w:rPr>
                <w:rFonts w:hint="eastAsia" w:ascii="黑体" w:hAnsi="黑体" w:eastAsia="黑体" w:cs="黑体"/>
                <w:b w:val="0"/>
                <w:bCs w:val="0"/>
                <w:spacing w:val="0"/>
                <w:w w:val="100"/>
                <w:position w:val="0"/>
                <w:sz w:val="24"/>
                <w:szCs w:val="24"/>
              </w:rPr>
              <w:t>违法情节和后果</w:t>
            </w:r>
          </w:p>
        </w:tc>
        <w:tc>
          <w:tcPr>
            <w:tcW w:w="3148" w:type="dxa"/>
            <w:gridSpan w:val="4"/>
            <w:vAlign w:val="center"/>
          </w:tcPr>
          <w:p>
            <w:pPr>
              <w:widowControl/>
              <w:wordWrap/>
              <w:topLinePunct/>
              <w:autoSpaceDE w:val="0"/>
              <w:autoSpaceDN w:val="0"/>
              <w:adjustRightInd w:val="0"/>
              <w:snapToGrid w:val="0"/>
              <w:spacing w:before="162" w:line="220" w:lineRule="auto"/>
              <w:jc w:val="center"/>
              <w:textAlignment w:val="baseline"/>
              <w:outlineLvl w:val="9"/>
              <w:rPr>
                <w:rFonts w:hint="eastAsia" w:ascii="黑体" w:hAnsi="黑体" w:eastAsia="黑体" w:cs="黑体"/>
                <w:b w:val="0"/>
                <w:bCs w:val="0"/>
                <w:spacing w:val="0"/>
                <w:w w:val="100"/>
                <w:position w:val="0"/>
                <w:sz w:val="24"/>
                <w:szCs w:val="24"/>
              </w:rPr>
            </w:pPr>
            <w:r>
              <w:rPr>
                <w:rFonts w:hint="eastAsia" w:ascii="黑体" w:hAnsi="黑体" w:eastAsia="黑体" w:cs="黑体"/>
                <w:b w:val="0"/>
                <w:bCs w:val="0"/>
                <w:spacing w:val="0"/>
                <w:w w:val="100"/>
                <w:position w:val="0"/>
                <w:sz w:val="24"/>
                <w:szCs w:val="24"/>
              </w:rPr>
              <w:t>处罚标准</w:t>
            </w:r>
          </w:p>
        </w:tc>
        <w:tc>
          <w:tcPr>
            <w:tcW w:w="1352" w:type="dxa"/>
            <w:vMerge w:val="continue"/>
            <w:tcBorders>
              <w:top w:val="nil"/>
            </w:tcBorders>
            <w:vAlign w:val="top"/>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b w:val="0"/>
                <w:bCs w:val="0"/>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6" w:hRule="atLeast"/>
          <w:jc w:val="center"/>
        </w:trPr>
        <w:tc>
          <w:tcPr>
            <w:tcW w:w="787" w:type="dxa"/>
            <w:vMerge w:val="restart"/>
            <w:tcBorders>
              <w:bottom w:val="nil"/>
            </w:tcBorders>
            <w:vAlign w:val="center"/>
          </w:tcPr>
          <w:p>
            <w:pPr>
              <w:pStyle w:val="7"/>
              <w:widowControl/>
              <w:wordWrap/>
              <w:topLinePunct/>
              <w:autoSpaceDE w:val="0"/>
              <w:autoSpaceDN w:val="0"/>
              <w:adjustRightInd w:val="0"/>
              <w:snapToGrid w:val="0"/>
              <w:spacing w:line="240" w:lineRule="exact"/>
              <w:ind w:left="0" w:leftChars="0" w:firstLine="0" w:firstLineChars="0"/>
              <w:jc w:val="center"/>
              <w:textAlignment w:val="baseline"/>
              <w:outlineLvl w:val="9"/>
              <w:rPr>
                <w:rFonts w:hint="eastAsia" w:ascii="仿宋_GB2312" w:hAnsi="仿宋_GB2312" w:eastAsia="仿宋_GB2312" w:cs="仿宋_GB2312"/>
                <w:spacing w:val="0"/>
                <w:w w:val="100"/>
                <w:position w:val="0"/>
                <w:sz w:val="21"/>
                <w:szCs w:val="21"/>
                <w:lang w:eastAsia="zh-CN"/>
              </w:rPr>
            </w:pPr>
            <w:r>
              <w:rPr>
                <w:rFonts w:hint="eastAsia" w:ascii="仿宋_GB2312" w:hAnsi="仿宋_GB2312" w:eastAsia="仿宋_GB2312" w:cs="仿宋_GB2312"/>
                <w:spacing w:val="0"/>
                <w:w w:val="100"/>
                <w:position w:val="0"/>
                <w:sz w:val="21"/>
                <w:szCs w:val="21"/>
                <w:lang w:val="en-US" w:eastAsia="zh-CN"/>
              </w:rPr>
              <w:t>1</w:t>
            </w:r>
          </w:p>
        </w:tc>
        <w:tc>
          <w:tcPr>
            <w:tcW w:w="1476" w:type="dxa"/>
            <w:vMerge w:val="restart"/>
            <w:tcBorders>
              <w:bottom w:val="nil"/>
            </w:tcBorders>
            <w:vAlign w:val="center"/>
          </w:tcPr>
          <w:p>
            <w:pPr>
              <w:pStyle w:val="7"/>
              <w:widowControl/>
              <w:wordWrap/>
              <w:topLinePunct/>
              <w:autoSpaceDE w:val="0"/>
              <w:autoSpaceDN w:val="0"/>
              <w:adjustRightInd w:val="0"/>
              <w:snapToGrid w:val="0"/>
              <w:spacing w:line="240" w:lineRule="exact"/>
              <w:ind w:left="0" w:leftChars="0"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对随意倾倒</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抛撒</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堆放或者焚烧生活垃圾的行为的处罚</w:t>
            </w:r>
          </w:p>
        </w:tc>
        <w:tc>
          <w:tcPr>
            <w:tcW w:w="3337" w:type="dxa"/>
            <w:gridSpan w:val="2"/>
            <w:vMerge w:val="restart"/>
            <w:tcBorders>
              <w:bottom w:val="nil"/>
            </w:tcBorders>
            <w:vAlign w:val="center"/>
          </w:tcPr>
          <w:p>
            <w:pPr>
              <w:pStyle w:val="7"/>
              <w:widowControl/>
              <w:wordWrap/>
              <w:topLinePunct/>
              <w:autoSpaceDE w:val="0"/>
              <w:autoSpaceDN w:val="0"/>
              <w:adjustRightInd w:val="0"/>
              <w:snapToGrid w:val="0"/>
              <w:spacing w:line="240" w:lineRule="exact"/>
              <w:ind w:left="0" w:leftChars="0" w:right="1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《中华人民共和国固体废物污染环境防治法》第一百一十一条第一款第一项、第二款</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违反本法规定，有下列行为之一，由县级以上地方人民政府环境卫生主管部门责令改正，处以罚款</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没收违法所得（一）随意倾倒、抛撒、堆放或者焚烧生活垃圾的。单位有前款第一项、第七项行为之一，处五万元以上五十万元以下的罚款；个人有前款第一项、第五项、第七项行为之一，处一百元以上五百元以下的罚款。</w:t>
            </w:r>
          </w:p>
        </w:tc>
        <w:tc>
          <w:tcPr>
            <w:tcW w:w="1214" w:type="dxa"/>
            <w:gridSpan w:val="2"/>
            <w:vAlign w:val="center"/>
          </w:tcPr>
          <w:p>
            <w:pPr>
              <w:pStyle w:val="7"/>
              <w:widowControl/>
              <w:wordWrap/>
              <w:topLinePunct/>
              <w:autoSpaceDE w:val="0"/>
              <w:autoSpaceDN w:val="0"/>
              <w:adjustRightInd w:val="0"/>
              <w:snapToGrid w:val="0"/>
              <w:spacing w:line="240" w:lineRule="exact"/>
              <w:ind w:left="0" w:leftChars="0"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较轻情形</w:t>
            </w:r>
          </w:p>
        </w:tc>
        <w:tc>
          <w:tcPr>
            <w:tcW w:w="3405" w:type="dxa"/>
            <w:gridSpan w:val="4"/>
            <w:vAlign w:val="center"/>
          </w:tcPr>
          <w:p>
            <w:pPr>
              <w:pStyle w:val="7"/>
              <w:widowControl/>
              <w:wordWrap/>
              <w:topLinePunct/>
              <w:autoSpaceDE w:val="0"/>
              <w:autoSpaceDN w:val="0"/>
              <w:adjustRightInd w:val="0"/>
              <w:snapToGrid w:val="0"/>
              <w:spacing w:line="240" w:lineRule="exact"/>
              <w:ind w:left="0" w:leftChars="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初次违法，危害后果轻微，积极采取改正措施消除影响的。</w:t>
            </w:r>
          </w:p>
        </w:tc>
        <w:tc>
          <w:tcPr>
            <w:tcW w:w="3148" w:type="dxa"/>
            <w:gridSpan w:val="4"/>
            <w:vAlign w:val="center"/>
          </w:tcPr>
          <w:p>
            <w:pPr>
              <w:pStyle w:val="7"/>
              <w:widowControl/>
              <w:wordWrap/>
              <w:topLinePunct/>
              <w:autoSpaceDE w:val="0"/>
              <w:autoSpaceDN w:val="0"/>
              <w:adjustRightInd w:val="0"/>
              <w:snapToGrid w:val="0"/>
              <w:spacing w:line="240" w:lineRule="exact"/>
              <w:ind w:left="0" w:leftChars="0" w:right="1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责令改正，对单位处5万元以上10万元以下的罚款；对个人处100元以上200元以下的罚款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没收违法所得。</w:t>
            </w:r>
          </w:p>
        </w:tc>
        <w:tc>
          <w:tcPr>
            <w:tcW w:w="1352" w:type="dxa"/>
            <w:vAlign w:val="center"/>
          </w:tcPr>
          <w:p>
            <w:pPr>
              <w:widowControl/>
              <w:wordWrap/>
              <w:topLinePunct/>
              <w:autoSpaceDE w:val="0"/>
              <w:autoSpaceDN w:val="0"/>
              <w:adjustRightInd w:val="0"/>
              <w:snapToGrid w:val="0"/>
              <w:spacing w:before="4" w:line="375" w:lineRule="auto"/>
              <w:textAlignment w:val="baseline"/>
              <w:outlineLvl w:val="9"/>
              <w:rPr>
                <w:rFonts w:hint="eastAsia" w:ascii="仿宋_GB2312" w:hAnsi="仿宋_GB2312" w:eastAsia="仿宋_GB2312" w:cs="仿宋_GB2312"/>
                <w:spacing w:val="0"/>
                <w:w w:val="100"/>
                <w:position w:val="0"/>
                <w:sz w:val="21"/>
                <w:szCs w:val="21"/>
              </w:rPr>
            </w:pPr>
          </w:p>
          <w:p>
            <w:pPr>
              <w:pStyle w:val="7"/>
              <w:widowControl/>
              <w:wordWrap/>
              <w:topLinePunct/>
              <w:autoSpaceDE w:val="0"/>
              <w:autoSpaceDN w:val="0"/>
              <w:adjustRightInd w:val="0"/>
              <w:snapToGrid w:val="0"/>
              <w:spacing w:before="4" w:line="228" w:lineRule="auto"/>
              <w:ind w:left="41" w:leftChars="0" w:right="6"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8" w:hRule="atLeast"/>
          <w:jc w:val="center"/>
        </w:trPr>
        <w:tc>
          <w:tcPr>
            <w:tcW w:w="787" w:type="dxa"/>
            <w:vMerge w:val="continue"/>
            <w:tcBorders>
              <w:top w:val="nil"/>
              <w:bottom w:val="nil"/>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top w:val="nil"/>
              <w:bottom w:val="nil"/>
            </w:tcBorders>
            <w:vAlign w:val="center"/>
          </w:tcPr>
          <w:p>
            <w:pPr>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nil"/>
              <w:bottom w:val="nil"/>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1214" w:type="dxa"/>
            <w:gridSpan w:val="2"/>
            <w:vAlign w:val="center"/>
          </w:tcPr>
          <w:p>
            <w:pPr>
              <w:pStyle w:val="7"/>
              <w:widowControl/>
              <w:wordWrap/>
              <w:topLinePunct/>
              <w:autoSpaceDE w:val="0"/>
              <w:autoSpaceDN w:val="0"/>
              <w:adjustRightInd w:val="0"/>
              <w:snapToGrid w:val="0"/>
              <w:spacing w:line="240" w:lineRule="exact"/>
              <w:ind w:left="0" w:leftChars="0"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一般情形</w:t>
            </w:r>
          </w:p>
        </w:tc>
        <w:tc>
          <w:tcPr>
            <w:tcW w:w="3405" w:type="dxa"/>
            <w:gridSpan w:val="4"/>
            <w:vAlign w:val="center"/>
          </w:tcPr>
          <w:p>
            <w:pPr>
              <w:pStyle w:val="7"/>
              <w:widowControl/>
              <w:wordWrap/>
              <w:topLinePunct/>
              <w:autoSpaceDE w:val="0"/>
              <w:autoSpaceDN w:val="0"/>
              <w:adjustRightInd w:val="0"/>
              <w:snapToGrid w:val="0"/>
              <w:spacing w:line="240" w:lineRule="exact"/>
              <w:ind w:left="0" w:leftChars="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不具有较轻、严重情形的。</w:t>
            </w:r>
          </w:p>
        </w:tc>
        <w:tc>
          <w:tcPr>
            <w:tcW w:w="3148" w:type="dxa"/>
            <w:gridSpan w:val="4"/>
            <w:vAlign w:val="center"/>
          </w:tcPr>
          <w:p>
            <w:pPr>
              <w:pStyle w:val="7"/>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责令改正，对单位处10万元以上30万元以下的罚款；对个人处200元以上300元以下的罚款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没收违法所得。</w:t>
            </w:r>
          </w:p>
        </w:tc>
        <w:tc>
          <w:tcPr>
            <w:tcW w:w="1352" w:type="dxa"/>
            <w:vAlign w:val="center"/>
          </w:tcPr>
          <w:p>
            <w:pPr>
              <w:pStyle w:val="7"/>
              <w:widowControl/>
              <w:wordWrap/>
              <w:topLinePunct/>
              <w:autoSpaceDE w:val="0"/>
              <w:autoSpaceDN w:val="0"/>
              <w:adjustRightInd w:val="0"/>
              <w:snapToGrid w:val="0"/>
              <w:spacing w:before="4" w:line="228" w:lineRule="auto"/>
              <w:ind w:left="55" w:leftChars="0" w:right="6" w:hanging="15"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18" w:hRule="atLeast"/>
          <w:jc w:val="center"/>
        </w:trPr>
        <w:tc>
          <w:tcPr>
            <w:tcW w:w="787" w:type="dxa"/>
            <w:vMerge w:val="continue"/>
            <w:tcBorders>
              <w:top w:val="nil"/>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top w:val="nil"/>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nil"/>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1214" w:type="dxa"/>
            <w:gridSpan w:val="2"/>
            <w:tcBorders>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严重情形</w:t>
            </w:r>
          </w:p>
        </w:tc>
        <w:tc>
          <w:tcPr>
            <w:tcW w:w="3405" w:type="dxa"/>
            <w:gridSpan w:val="4"/>
            <w:vAlign w:val="center"/>
          </w:tcPr>
          <w:p>
            <w:pPr>
              <w:pStyle w:val="7"/>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具有以下情形之一的：1.责令整改后，不采取整改措施的；2.2年内2次以上实施该违法行为的；3.严重影响城市市容和环境卫生，造成重大社会影响的；4.造成严重危害后果的。</w:t>
            </w:r>
          </w:p>
        </w:tc>
        <w:tc>
          <w:tcPr>
            <w:tcW w:w="3148" w:type="dxa"/>
            <w:gridSpan w:val="4"/>
            <w:vAlign w:val="center"/>
          </w:tcPr>
          <w:p>
            <w:pPr>
              <w:pStyle w:val="7"/>
              <w:widowControl/>
              <w:wordWrap/>
              <w:topLinePunct/>
              <w:autoSpaceDE w:val="0"/>
              <w:autoSpaceDN w:val="0"/>
              <w:adjustRightInd w:val="0"/>
              <w:snapToGrid w:val="0"/>
              <w:spacing w:line="240" w:lineRule="exact"/>
              <w:ind w:left="0" w:leftChars="0" w:right="9"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责令改正，对单位处30万元以上50万元以下的罚款；对个人处300元以上500元以下的罚款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没收违法所得。</w:t>
            </w:r>
          </w:p>
        </w:tc>
        <w:tc>
          <w:tcPr>
            <w:tcW w:w="1352" w:type="dxa"/>
            <w:vAlign w:val="center"/>
          </w:tcPr>
          <w:p>
            <w:pPr>
              <w:pStyle w:val="7"/>
              <w:widowControl/>
              <w:wordWrap/>
              <w:topLinePunct/>
              <w:autoSpaceDE w:val="0"/>
              <w:autoSpaceDN w:val="0"/>
              <w:adjustRightInd w:val="0"/>
              <w:snapToGrid w:val="0"/>
              <w:spacing w:before="4" w:line="228" w:lineRule="auto"/>
              <w:ind w:left="55" w:leftChars="0" w:right="6" w:hanging="15"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84" w:hRule="atLeast"/>
          <w:jc w:val="center"/>
        </w:trPr>
        <w:tc>
          <w:tcPr>
            <w:tcW w:w="787" w:type="dxa"/>
            <w:vMerge w:val="restart"/>
            <w:tcBorders>
              <w:top w:val="single" w:color="000000" w:sz="6" w:space="0"/>
            </w:tcBorders>
            <w:vAlign w:val="center"/>
          </w:tcPr>
          <w:p>
            <w:pPr>
              <w:pStyle w:val="7"/>
              <w:widowControl/>
              <w:wordWrap/>
              <w:topLinePunct/>
              <w:autoSpaceDE w:val="0"/>
              <w:autoSpaceDN w:val="0"/>
              <w:adjustRightInd w:val="0"/>
              <w:snapToGrid w:val="0"/>
              <w:spacing w:before="52" w:line="181"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zh-CN" w:bidi="ar-SA"/>
              </w:rPr>
            </w:pPr>
            <w:r>
              <w:rPr>
                <w:rFonts w:hint="eastAsia" w:ascii="仿宋_GB2312" w:hAnsi="仿宋_GB2312" w:eastAsia="仿宋_GB2312" w:cs="仿宋_GB2312"/>
                <w:spacing w:val="0"/>
                <w:w w:val="100"/>
                <w:position w:val="0"/>
                <w:sz w:val="21"/>
                <w:szCs w:val="21"/>
                <w:lang w:val="en-US" w:eastAsia="zh-CN"/>
              </w:rPr>
              <w:t>2</w:t>
            </w:r>
          </w:p>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restart"/>
            <w:tcBorders>
              <w:top w:val="single" w:color="000000" w:sz="6" w:space="0"/>
            </w:tcBorders>
            <w:vAlign w:val="center"/>
          </w:tcPr>
          <w:p>
            <w:pPr>
              <w:pStyle w:val="7"/>
              <w:widowControl/>
              <w:wordWrap/>
              <w:topLinePunct/>
              <w:autoSpaceDE w:val="0"/>
              <w:autoSpaceDN w:val="0"/>
              <w:adjustRightInd w:val="0"/>
              <w:snapToGrid w:val="0"/>
              <w:spacing w:before="53" w:line="231" w:lineRule="auto"/>
              <w:ind w:right="15"/>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对在城镇道路、建筑物、构筑物、树木、 市政及其他设施上涂写、刻画，擅自张贴广告、墙报、标语和海报等宣传品的行为的处罚</w:t>
            </w:r>
          </w:p>
          <w:p>
            <w:pPr>
              <w:widowControl/>
              <w:wordWrap/>
              <w:topLinePunct/>
              <w:autoSpaceDE w:val="0"/>
              <w:autoSpaceDN w:val="0"/>
              <w:adjustRightInd w:val="0"/>
              <w:snapToGrid w:val="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restart"/>
            <w:tcBorders>
              <w:top w:val="single" w:color="000000" w:sz="6" w:space="0"/>
            </w:tcBorders>
            <w:vAlign w:val="center"/>
          </w:tcPr>
          <w:p>
            <w:pPr>
              <w:pStyle w:val="7"/>
              <w:widowControl/>
              <w:wordWrap/>
              <w:topLinePunct/>
              <w:autoSpaceDE w:val="0"/>
              <w:autoSpaceDN w:val="0"/>
              <w:adjustRightInd w:val="0"/>
              <w:snapToGrid w:val="0"/>
              <w:spacing w:line="231" w:lineRule="auto"/>
              <w:ind w:right="1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shd w:val="clear" w:color="auto" w:fill="auto"/>
              </w:rPr>
              <w:t>《城市市容和环境卫生管理条例</w:t>
            </w:r>
            <w:r>
              <w:rPr>
                <w:rFonts w:hint="eastAsia" w:ascii="仿宋_GB2312" w:hAnsi="仿宋_GB2312" w:eastAsia="仿宋_GB2312" w:cs="仿宋_GB2312"/>
                <w:spacing w:val="0"/>
                <w:w w:val="100"/>
                <w:position w:val="0"/>
                <w:sz w:val="21"/>
                <w:szCs w:val="21"/>
                <w:shd w:val="clear" w:color="auto" w:fill="auto"/>
                <w:lang w:eastAsia="zh-CN"/>
              </w:rPr>
              <w:t>》</w:t>
            </w:r>
            <w:r>
              <w:rPr>
                <w:rFonts w:hint="eastAsia" w:ascii="仿宋_GB2312" w:hAnsi="仿宋_GB2312" w:eastAsia="仿宋_GB2312" w:cs="仿宋_GB2312"/>
                <w:spacing w:val="0"/>
                <w:w w:val="100"/>
                <w:position w:val="0"/>
                <w:sz w:val="21"/>
                <w:szCs w:val="21"/>
                <w:shd w:val="clear" w:color="auto" w:fill="auto"/>
              </w:rPr>
              <w:t>（国务院令第101号）第三十四条第一款第二项</w:t>
            </w:r>
            <w:r>
              <w:rPr>
                <w:rFonts w:hint="eastAsia" w:ascii="仿宋_GB2312" w:hAnsi="仿宋_GB2312" w:eastAsia="仿宋_GB2312" w:cs="仿宋_GB2312"/>
                <w:spacing w:val="0"/>
                <w:w w:val="100"/>
                <w:position w:val="0"/>
                <w:sz w:val="21"/>
                <w:szCs w:val="21"/>
                <w:shd w:val="clear" w:color="auto" w:fill="auto"/>
                <w:lang w:val="en-US" w:eastAsia="zh-CN"/>
              </w:rPr>
              <w:t xml:space="preserve"> </w:t>
            </w:r>
            <w:r>
              <w:rPr>
                <w:rFonts w:hint="eastAsia" w:ascii="仿宋_GB2312" w:hAnsi="仿宋_GB2312" w:eastAsia="仿宋_GB2312" w:cs="仿宋_GB2312"/>
                <w:spacing w:val="0"/>
                <w:w w:val="100"/>
                <w:position w:val="0"/>
                <w:sz w:val="21"/>
                <w:szCs w:val="21"/>
              </w:rPr>
              <w:t>有下列行为之一者，城市人民政府市容环境卫生行政主管部门或者其委托的单位除责令其纠正违法行为、采取补救措施外，可以并处警告、罚款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（二）在城市建筑物、设施以及树木上涂写、刻画或者未经批准张挂、张贴宣传品等的。</w:t>
            </w:r>
          </w:p>
          <w:p>
            <w:pPr>
              <w:pStyle w:val="7"/>
              <w:widowControl/>
              <w:wordWrap/>
              <w:topLinePunct/>
              <w:autoSpaceDE w:val="0"/>
              <w:autoSpaceDN w:val="0"/>
              <w:adjustRightInd w:val="0"/>
              <w:snapToGrid w:val="0"/>
              <w:spacing w:line="231" w:lineRule="auto"/>
              <w:ind w:right="11"/>
              <w:jc w:val="both"/>
              <w:textAlignment w:val="baseline"/>
              <w:outlineLvl w:val="9"/>
              <w:rPr>
                <w:rFonts w:hint="eastAsia" w:ascii="仿宋_GB2312" w:hAnsi="仿宋_GB2312" w:eastAsia="仿宋_GB2312" w:cs="仿宋_GB2312"/>
                <w:spacing w:val="0"/>
                <w:w w:val="100"/>
                <w:position w:val="0"/>
                <w:sz w:val="21"/>
                <w:szCs w:val="21"/>
                <w:lang w:eastAsia="zh-CN"/>
              </w:rPr>
            </w:pPr>
            <w:r>
              <w:rPr>
                <w:rFonts w:hint="eastAsia" w:ascii="仿宋_GB2312" w:hAnsi="仿宋_GB2312" w:eastAsia="仿宋_GB2312" w:cs="仿宋_GB2312"/>
                <w:spacing w:val="0"/>
                <w:w w:val="100"/>
                <w:position w:val="0"/>
                <w:sz w:val="21"/>
                <w:szCs w:val="21"/>
              </w:rPr>
              <w:t>《山西省城乡环境综合治理条例》（省第十二届人大常委会第三十九次会议于2017年7月4日通过）第五十九条第一款第二项</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违反本条例规定，有下列情形之一的，由有关主管部门予以警告，并责令改正或者限期清理；拒不改正或者清理的，对单位处一千元以上五千元以下罚款，对个人处五十元以上二百元以下罚款，可以代为清理，清理费用由违法行为人承担</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（二）在城镇道路、建筑物、构筑物、树木、市政及其他设施上涂写</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刻画，擅自张贴广告、墙报、标语和海报等宣传品的</w:t>
            </w:r>
            <w:r>
              <w:rPr>
                <w:rFonts w:hint="eastAsia" w:ascii="仿宋_GB2312" w:hAnsi="仿宋_GB2312" w:eastAsia="仿宋_GB2312" w:cs="仿宋_GB2312"/>
                <w:spacing w:val="0"/>
                <w:w w:val="100"/>
                <w:position w:val="0"/>
                <w:sz w:val="21"/>
                <w:szCs w:val="21"/>
                <w:lang w:eastAsia="zh-CN"/>
              </w:rPr>
              <w:t>。</w:t>
            </w:r>
          </w:p>
        </w:tc>
        <w:tc>
          <w:tcPr>
            <w:tcW w:w="1214"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较轻情形</w:t>
            </w:r>
          </w:p>
        </w:tc>
        <w:tc>
          <w:tcPr>
            <w:tcW w:w="3405" w:type="dxa"/>
            <w:gridSpan w:val="4"/>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10"/>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初次违法，危害后果轻微，积极采取措施清理的。</w:t>
            </w:r>
          </w:p>
        </w:tc>
        <w:tc>
          <w:tcPr>
            <w:tcW w:w="3148" w:type="dxa"/>
            <w:gridSpan w:val="4"/>
            <w:vAlign w:val="center"/>
          </w:tcPr>
          <w:p>
            <w:pPr>
              <w:pStyle w:val="7"/>
              <w:widowControl/>
              <w:wordWrap/>
              <w:topLinePunct/>
              <w:autoSpaceDE w:val="0"/>
              <w:autoSpaceDN w:val="0"/>
              <w:adjustRightInd w:val="0"/>
              <w:snapToGrid w:val="0"/>
              <w:spacing w:before="4" w:line="220" w:lineRule="auto"/>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予以警告，并责令改正或者限期清理。</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p>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p>
          <w:p>
            <w:pPr>
              <w:pStyle w:val="7"/>
              <w:widowControl/>
              <w:wordWrap/>
              <w:topLinePunct/>
              <w:autoSpaceDE w:val="0"/>
              <w:autoSpaceDN w:val="0"/>
              <w:adjustRightInd w:val="0"/>
              <w:snapToGrid w:val="0"/>
              <w:spacing w:before="4" w:line="228" w:lineRule="auto"/>
              <w:ind w:left="55" w:leftChars="0" w:right="6" w:hanging="15"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0" w:hRule="atLeast"/>
          <w:jc w:val="center"/>
        </w:trPr>
        <w:tc>
          <w:tcPr>
            <w:tcW w:w="787" w:type="dxa"/>
            <w:vMerge w:val="continue"/>
            <w:vAlign w:val="center"/>
          </w:tcPr>
          <w:p>
            <w:pPr>
              <w:pStyle w:val="7"/>
              <w:widowControl/>
              <w:wordWrap/>
              <w:topLinePunct/>
              <w:autoSpaceDE w:val="0"/>
              <w:autoSpaceDN w:val="0"/>
              <w:adjustRightInd w:val="0"/>
              <w:snapToGrid w:val="0"/>
              <w:spacing w:before="52"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vAlign w:val="center"/>
          </w:tcPr>
          <w:p>
            <w:pPr>
              <w:pStyle w:val="7"/>
              <w:widowControl/>
              <w:wordWrap/>
              <w:topLinePunct/>
              <w:autoSpaceDE w:val="0"/>
              <w:autoSpaceDN w:val="0"/>
              <w:adjustRightInd w:val="0"/>
              <w:snapToGrid w:val="0"/>
              <w:spacing w:before="52"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vAlign w:val="center"/>
          </w:tcPr>
          <w:p>
            <w:pPr>
              <w:pStyle w:val="7"/>
              <w:widowControl/>
              <w:wordWrap/>
              <w:topLinePunct/>
              <w:autoSpaceDE w:val="0"/>
              <w:autoSpaceDN w:val="0"/>
              <w:adjustRightInd w:val="0"/>
              <w:snapToGrid w:val="0"/>
              <w:spacing w:before="52"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c>
          <w:tcPr>
            <w:tcW w:w="1214"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一般情形</w:t>
            </w:r>
          </w:p>
        </w:tc>
        <w:tc>
          <w:tcPr>
            <w:tcW w:w="3405" w:type="dxa"/>
            <w:gridSpan w:val="4"/>
            <w:tcBorders>
              <w:bottom w:val="single" w:color="000000" w:sz="6" w:space="0"/>
            </w:tcBorders>
            <w:vAlign w:val="center"/>
          </w:tcPr>
          <w:p>
            <w:pPr>
              <w:pStyle w:val="7"/>
              <w:widowControl/>
              <w:wordWrap/>
              <w:topLinePunct/>
              <w:autoSpaceDE w:val="0"/>
              <w:autoSpaceDN w:val="0"/>
              <w:adjustRightInd w:val="0"/>
              <w:snapToGrid w:val="0"/>
              <w:spacing w:before="52" w:line="222" w:lineRule="auto"/>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不具有较轻、严重情形的。</w:t>
            </w:r>
          </w:p>
        </w:tc>
        <w:tc>
          <w:tcPr>
            <w:tcW w:w="3148" w:type="dxa"/>
            <w:gridSpan w:val="4"/>
            <w:vAlign w:val="center"/>
          </w:tcPr>
          <w:p>
            <w:pPr>
              <w:pStyle w:val="7"/>
              <w:widowControl/>
              <w:wordWrap/>
              <w:topLinePunct/>
              <w:autoSpaceDE w:val="0"/>
              <w:autoSpaceDN w:val="0"/>
              <w:adjustRightInd w:val="0"/>
              <w:snapToGrid w:val="0"/>
              <w:spacing w:before="4" w:line="229" w:lineRule="auto"/>
              <w:ind w:right="6"/>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拒不改正或者清理的</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对单位处1000元以上3000元以下罚款，对个人处50元以上100元以下罚款</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可以代为清理，清理费用由违法行为人承担。</w:t>
            </w:r>
          </w:p>
        </w:tc>
        <w:tc>
          <w:tcPr>
            <w:tcW w:w="1352" w:type="dxa"/>
            <w:vAlign w:val="center"/>
          </w:tcPr>
          <w:p>
            <w:pPr>
              <w:pStyle w:val="7"/>
              <w:widowControl/>
              <w:wordWrap/>
              <w:topLinePunct/>
              <w:autoSpaceDE w:val="0"/>
              <w:autoSpaceDN w:val="0"/>
              <w:adjustRightInd w:val="0"/>
              <w:snapToGrid w:val="0"/>
              <w:spacing w:before="4"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98" w:hRule="atLeast"/>
          <w:jc w:val="center"/>
        </w:trPr>
        <w:tc>
          <w:tcPr>
            <w:tcW w:w="787" w:type="dxa"/>
            <w:vMerge w:val="continue"/>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9"/>
              <w:jc w:val="both"/>
              <w:textAlignment w:val="baseline"/>
              <w:outlineLvl w:val="9"/>
              <w:rPr>
                <w:rFonts w:hint="eastAsia" w:ascii="仿宋_GB2312" w:hAnsi="仿宋_GB2312" w:eastAsia="仿宋_GB2312" w:cs="仿宋_GB2312"/>
                <w:spacing w:val="0"/>
                <w:w w:val="100"/>
                <w:position w:val="0"/>
                <w:sz w:val="21"/>
                <w:szCs w:val="21"/>
              </w:rPr>
            </w:pPr>
          </w:p>
        </w:tc>
        <w:tc>
          <w:tcPr>
            <w:tcW w:w="1214"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严重情形</w:t>
            </w:r>
          </w:p>
        </w:tc>
        <w:tc>
          <w:tcPr>
            <w:tcW w:w="3405" w:type="dxa"/>
            <w:gridSpan w:val="4"/>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8"/>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具有以下情形之一的</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1.拒不改正或者清理 的，继续实施违法行为；2.2年内2次以上实施该违法行为的；3.严重影响城市市容和环境卫生，造成重大社会影响的；4.造成严重危害后果的。</w:t>
            </w:r>
          </w:p>
        </w:tc>
        <w:tc>
          <w:tcPr>
            <w:tcW w:w="3148" w:type="dxa"/>
            <w:gridSpan w:val="4"/>
            <w:vAlign w:val="center"/>
          </w:tcPr>
          <w:p>
            <w:pPr>
              <w:pStyle w:val="7"/>
              <w:widowControl/>
              <w:wordWrap/>
              <w:topLinePunct/>
              <w:autoSpaceDE w:val="0"/>
              <w:autoSpaceDN w:val="0"/>
              <w:adjustRightInd w:val="0"/>
              <w:snapToGrid w:val="0"/>
              <w:spacing w:before="4" w:line="230" w:lineRule="auto"/>
              <w:ind w:right="7"/>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拒不改正或者清理的</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对单位处3000元以上5000元以下罚款，对个人处100元以上200元以下罚款, 可以代为清理，清理费用由违法行为人承担。</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99" w:hRule="atLeast"/>
          <w:jc w:val="center"/>
        </w:trPr>
        <w:tc>
          <w:tcPr>
            <w:tcW w:w="787" w:type="dxa"/>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9"/>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3</w:t>
            </w:r>
          </w:p>
        </w:tc>
        <w:tc>
          <w:tcPr>
            <w:tcW w:w="1476" w:type="dxa"/>
            <w:tcBorders>
              <w:bottom w:val="single" w:color="000000" w:sz="6" w:space="0"/>
            </w:tcBorders>
            <w:vAlign w:val="center"/>
          </w:tcPr>
          <w:p>
            <w:pPr>
              <w:pStyle w:val="7"/>
              <w:widowControl/>
              <w:wordWrap/>
              <w:topLinePunct/>
              <w:autoSpaceDE w:val="0"/>
              <w:autoSpaceDN w:val="0"/>
              <w:adjustRightInd w:val="0"/>
              <w:snapToGrid w:val="0"/>
              <w:spacing w:before="52" w:line="230"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对农村村民未经批准或者采取欺骗手段骗取批准，非法占用土地建住宅的行为的处罚</w:t>
            </w:r>
          </w:p>
        </w:tc>
        <w:tc>
          <w:tcPr>
            <w:tcW w:w="3337" w:type="dxa"/>
            <w:gridSpan w:val="2"/>
            <w:tcBorders>
              <w:bottom w:val="single" w:color="000000" w:sz="6" w:space="0"/>
            </w:tcBorders>
            <w:vAlign w:val="center"/>
          </w:tcPr>
          <w:p>
            <w:pPr>
              <w:pStyle w:val="7"/>
              <w:widowControl/>
              <w:wordWrap/>
              <w:topLinePunct/>
              <w:autoSpaceDE w:val="0"/>
              <w:autoSpaceDN w:val="0"/>
              <w:adjustRightInd w:val="0"/>
              <w:snapToGrid w:val="0"/>
              <w:spacing w:before="48"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《中华人民共和国土地管理法》第七十八条 农村村民未经批准或者采取欺骗手段骗取批准，非法占用土地建住宅的，由县级以上人民政府农业农村主管部门责令退还非法占用的土地，限期拆除在非法占用的土地上新建的房屋。</w:t>
            </w:r>
          </w:p>
          <w:p>
            <w:pPr>
              <w:pStyle w:val="7"/>
              <w:widowControl/>
              <w:wordWrap/>
              <w:topLinePunct/>
              <w:autoSpaceDE w:val="0"/>
              <w:autoSpaceDN w:val="0"/>
              <w:adjustRightInd w:val="0"/>
              <w:snapToGrid w:val="0"/>
              <w:spacing w:before="7" w:line="227" w:lineRule="auto"/>
              <w:ind w:left="33" w:right="13"/>
              <w:jc w:val="both"/>
              <w:textAlignment w:val="baseline"/>
              <w:outlineLvl w:val="9"/>
              <w:rPr>
                <w:rFonts w:hint="eastAsia" w:ascii="仿宋_GB2312" w:hAnsi="仿宋_GB2312" w:eastAsia="仿宋_GB2312" w:cs="仿宋_GB2312"/>
                <w:spacing w:val="0"/>
                <w:w w:val="100"/>
                <w:position w:val="0"/>
                <w:sz w:val="21"/>
                <w:szCs w:val="21"/>
                <w:lang w:eastAsia="zh-CN"/>
              </w:rPr>
            </w:pPr>
            <w:r>
              <w:rPr>
                <w:rFonts w:hint="eastAsia" w:ascii="仿宋_GB2312" w:hAnsi="仿宋_GB2312" w:eastAsia="仿宋_GB2312" w:cs="仿宋_GB2312"/>
                <w:spacing w:val="0"/>
                <w:w w:val="100"/>
                <w:position w:val="0"/>
                <w:sz w:val="21"/>
                <w:szCs w:val="21"/>
              </w:rPr>
              <w:t>超过省、自治区、直辖市规定的标准，多占的土地以非法占用土地论处</w:t>
            </w:r>
            <w:r>
              <w:rPr>
                <w:rFonts w:hint="eastAsia" w:ascii="仿宋_GB2312" w:hAnsi="仿宋_GB2312" w:eastAsia="仿宋_GB2312" w:cs="仿宋_GB2312"/>
                <w:spacing w:val="0"/>
                <w:w w:val="100"/>
                <w:position w:val="0"/>
                <w:sz w:val="21"/>
                <w:szCs w:val="21"/>
                <w:lang w:eastAsia="zh-CN"/>
              </w:rPr>
              <w:t>。</w:t>
            </w: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7"/>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责令退还非法占用的土地，限期拆除在非法占用的土地上新建的房屋。超过省、自治区、直辖市规定的标准，多占的土地以非法占用土地论处。</w:t>
            </w:r>
          </w:p>
        </w:tc>
        <w:tc>
          <w:tcPr>
            <w:tcW w:w="1352"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7"/>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6" w:hRule="atLeast"/>
          <w:jc w:val="center"/>
        </w:trPr>
        <w:tc>
          <w:tcPr>
            <w:tcW w:w="787" w:type="dxa"/>
            <w:vMerge w:val="restart"/>
            <w:tcBorders>
              <w:top w:val="single" w:color="000000" w:sz="6" w:space="0"/>
            </w:tcBorders>
            <w:vAlign w:val="center"/>
          </w:tcPr>
          <w:p>
            <w:pPr>
              <w:pStyle w:val="7"/>
              <w:widowControl/>
              <w:wordWrap/>
              <w:topLinePunct/>
              <w:autoSpaceDE w:val="0"/>
              <w:autoSpaceDN w:val="0"/>
              <w:adjustRightInd w:val="0"/>
              <w:snapToGrid w:val="0"/>
              <w:spacing w:before="52" w:line="181"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4</w:t>
            </w:r>
          </w:p>
        </w:tc>
        <w:tc>
          <w:tcPr>
            <w:tcW w:w="1476" w:type="dxa"/>
            <w:vMerge w:val="restart"/>
            <w:tcBorders>
              <w:top w:val="single" w:color="000000" w:sz="6" w:space="0"/>
            </w:tcBorders>
            <w:vAlign w:val="center"/>
          </w:tcPr>
          <w:p>
            <w:pPr>
              <w:pStyle w:val="7"/>
              <w:widowControl/>
              <w:wordWrap/>
              <w:topLinePunct/>
              <w:autoSpaceDE w:val="0"/>
              <w:autoSpaceDN w:val="0"/>
              <w:adjustRightInd w:val="0"/>
              <w:snapToGrid w:val="0"/>
              <w:spacing w:line="240" w:lineRule="exact"/>
              <w:ind w:left="29" w:leftChars="0"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对农产品生产企业、农民专业合作经济组织未建立或者未按照规定保存农产品生产记录，或者伪造农产品生产记录的行为的处罚</w:t>
            </w:r>
          </w:p>
        </w:tc>
        <w:tc>
          <w:tcPr>
            <w:tcW w:w="3337" w:type="dxa"/>
            <w:gridSpan w:val="2"/>
            <w:vMerge w:val="restart"/>
            <w:tcBorders>
              <w:top w:val="single" w:color="000000" w:sz="6" w:space="0"/>
            </w:tcBorders>
            <w:vAlign w:val="center"/>
          </w:tcPr>
          <w:p>
            <w:pPr>
              <w:pStyle w:val="7"/>
              <w:widowControl/>
              <w:wordWrap/>
              <w:topLinePunct/>
              <w:autoSpaceDE w:val="0"/>
              <w:autoSpaceDN w:val="0"/>
              <w:adjustRightInd w:val="0"/>
              <w:snapToGrid w:val="0"/>
              <w:spacing w:line="240" w:lineRule="exact"/>
              <w:ind w:right="1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《中华人民共和国农产品质量安全法》第六十九条 农产品生产企业、农民专业合作社、农业社会化服务组织未依照本法规定建立、保存农产品生产记录</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或者伪造、变造农产品生产记录的，由县级以上地方人民政府农业农村主管部门责令限期改正；逾期不改正的，处二千元以上二万元以下罚款。</w:t>
            </w: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未按照规定保存农产品生产记录，逾期不改正的。</w:t>
            </w:r>
          </w:p>
        </w:tc>
        <w:tc>
          <w:tcPr>
            <w:tcW w:w="3060" w:type="dxa"/>
            <w:gridSpan w:val="2"/>
            <w:vAlign w:val="center"/>
          </w:tcPr>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处2000元以上8000元以下罚款。</w:t>
            </w:r>
          </w:p>
        </w:tc>
        <w:tc>
          <w:tcPr>
            <w:tcW w:w="1352" w:type="dxa"/>
            <w:vMerge w:val="restart"/>
            <w:vAlign w:val="center"/>
          </w:tcPr>
          <w:p>
            <w:pPr>
              <w:pStyle w:val="7"/>
              <w:widowControl/>
              <w:wordWrap/>
              <w:topLinePunct/>
              <w:autoSpaceDE w:val="0"/>
              <w:autoSpaceDN w:val="0"/>
              <w:adjustRightInd w:val="0"/>
              <w:snapToGrid w:val="0"/>
              <w:spacing w:line="240" w:lineRule="exact"/>
              <w:ind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《中华人民共和国农产品质量安全法》2022年9月2日第十三届全国人民代表大会常务委员会第三十六次会议修订，自2023年1月1日起施行。因此，职权名称、职权依据需要作修改。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8" w:hRule="atLeast"/>
          <w:jc w:val="center"/>
        </w:trPr>
        <w:tc>
          <w:tcPr>
            <w:tcW w:w="787" w:type="dxa"/>
            <w:vMerge w:val="continue"/>
            <w:vAlign w:val="center"/>
          </w:tcPr>
          <w:p>
            <w:pPr>
              <w:pStyle w:val="7"/>
              <w:widowControl/>
              <w:wordWrap/>
              <w:topLinePunct/>
              <w:autoSpaceDE w:val="0"/>
              <w:autoSpaceDN w:val="0"/>
              <w:adjustRightInd w:val="0"/>
              <w:snapToGrid w:val="0"/>
              <w:spacing w:before="52" w:line="228" w:lineRule="auto"/>
              <w:ind w:left="41" w:leftChars="0" w:right="6" w:firstLineChars="0"/>
              <w:jc w:val="center"/>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vAlign w:val="center"/>
          </w:tcPr>
          <w:p>
            <w:pPr>
              <w:pStyle w:val="7"/>
              <w:widowControl/>
              <w:wordWrap/>
              <w:topLinePunct/>
              <w:autoSpaceDE w:val="0"/>
              <w:autoSpaceDN w:val="0"/>
              <w:adjustRightInd w:val="0"/>
              <w:snapToGrid w:val="0"/>
              <w:spacing w:line="240" w:lineRule="exact"/>
              <w:ind w:left="41"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vAlign w:val="center"/>
          </w:tcPr>
          <w:p>
            <w:pPr>
              <w:pStyle w:val="7"/>
              <w:widowControl/>
              <w:wordWrap/>
              <w:topLinePunct/>
              <w:autoSpaceDE w:val="0"/>
              <w:autoSpaceDN w:val="0"/>
              <w:adjustRightInd w:val="0"/>
              <w:snapToGrid w:val="0"/>
              <w:spacing w:line="240" w:lineRule="exact"/>
              <w:ind w:left="41" w:leftChars="0" w:right="6" w:firstLine="0" w:firstLineChars="0"/>
              <w:jc w:val="center"/>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未建立农产品生产记录，逾期不改正的。</w:t>
            </w:r>
          </w:p>
        </w:tc>
        <w:tc>
          <w:tcPr>
            <w:tcW w:w="3060" w:type="dxa"/>
            <w:gridSpan w:val="2"/>
            <w:vAlign w:val="center"/>
          </w:tcPr>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处8000元以上1.4万元以下罚款。</w:t>
            </w:r>
          </w:p>
        </w:tc>
        <w:tc>
          <w:tcPr>
            <w:tcW w:w="1352" w:type="dxa"/>
            <w:vMerge w:val="continue"/>
            <w:vAlign w:val="center"/>
          </w:tcPr>
          <w:p>
            <w:pPr>
              <w:pStyle w:val="7"/>
              <w:widowControl/>
              <w:wordWrap/>
              <w:topLinePunct/>
              <w:autoSpaceDE w:val="0"/>
              <w:autoSpaceDN w:val="0"/>
              <w:adjustRightInd w:val="0"/>
              <w:snapToGrid w:val="0"/>
              <w:spacing w:line="240" w:lineRule="exact"/>
              <w:ind w:left="41"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7" w:hRule="atLeast"/>
          <w:jc w:val="center"/>
        </w:trPr>
        <w:tc>
          <w:tcPr>
            <w:tcW w:w="787" w:type="dxa"/>
            <w:vMerge w:val="continue"/>
            <w:tcBorders>
              <w:bottom w:val="single" w:color="000000" w:sz="6" w:space="0"/>
            </w:tcBorders>
            <w:vAlign w:val="center"/>
          </w:tcPr>
          <w:p>
            <w:pPr>
              <w:pStyle w:val="7"/>
              <w:widowControl/>
              <w:wordWrap/>
              <w:topLinePunct/>
              <w:autoSpaceDE w:val="0"/>
              <w:autoSpaceDN w:val="0"/>
              <w:adjustRightInd w:val="0"/>
              <w:snapToGrid w:val="0"/>
              <w:spacing w:before="52" w:line="228" w:lineRule="auto"/>
              <w:ind w:left="41" w:leftChars="0" w:right="6" w:firstLineChars="0"/>
              <w:jc w:val="center"/>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bottom w:val="single" w:color="000000" w:sz="6" w:space="0"/>
            </w:tcBorders>
            <w:vAlign w:val="center"/>
          </w:tcPr>
          <w:p>
            <w:pPr>
              <w:pStyle w:val="7"/>
              <w:widowControl/>
              <w:wordWrap/>
              <w:topLinePunct/>
              <w:autoSpaceDE w:val="0"/>
              <w:autoSpaceDN w:val="0"/>
              <w:adjustRightInd w:val="0"/>
              <w:snapToGrid w:val="0"/>
              <w:spacing w:line="240" w:lineRule="exact"/>
              <w:ind w:left="41"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bottom w:val="single" w:color="000000" w:sz="6" w:space="0"/>
            </w:tcBorders>
            <w:vAlign w:val="center"/>
          </w:tcPr>
          <w:p>
            <w:pPr>
              <w:pStyle w:val="7"/>
              <w:widowControl/>
              <w:wordWrap/>
              <w:topLinePunct/>
              <w:autoSpaceDE w:val="0"/>
              <w:autoSpaceDN w:val="0"/>
              <w:adjustRightInd w:val="0"/>
              <w:snapToGrid w:val="0"/>
              <w:spacing w:line="240" w:lineRule="exact"/>
              <w:ind w:left="41" w:leftChars="0" w:right="6" w:firstLine="0" w:firstLineChars="0"/>
              <w:jc w:val="center"/>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伪造农产品生产记录，逾期不改正的。</w:t>
            </w:r>
          </w:p>
        </w:tc>
        <w:tc>
          <w:tcPr>
            <w:tcW w:w="3060" w:type="dxa"/>
            <w:gridSpan w:val="2"/>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处1.4万元以上2万元以下罚款。</w:t>
            </w:r>
          </w:p>
        </w:tc>
        <w:tc>
          <w:tcPr>
            <w:tcW w:w="1352" w:type="dxa"/>
            <w:vMerge w:val="continue"/>
            <w:vAlign w:val="center"/>
          </w:tcPr>
          <w:p>
            <w:pPr>
              <w:pStyle w:val="7"/>
              <w:widowControl/>
              <w:wordWrap/>
              <w:topLinePunct/>
              <w:autoSpaceDE w:val="0"/>
              <w:autoSpaceDN w:val="0"/>
              <w:adjustRightInd w:val="0"/>
              <w:snapToGrid w:val="0"/>
              <w:spacing w:line="240" w:lineRule="exact"/>
              <w:ind w:left="41"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1" w:hRule="atLeast"/>
          <w:jc w:val="center"/>
        </w:trPr>
        <w:tc>
          <w:tcPr>
            <w:tcW w:w="787" w:type="dxa"/>
            <w:vMerge w:val="restart"/>
            <w:tcBorders>
              <w:top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eastAsia="zh-CN"/>
              </w:rPr>
            </w:pPr>
            <w:r>
              <w:rPr>
                <w:rFonts w:hint="eastAsia" w:ascii="仿宋_GB2312" w:hAnsi="仿宋_GB2312" w:eastAsia="仿宋_GB2312" w:cs="仿宋_GB2312"/>
                <w:spacing w:val="0"/>
                <w:w w:val="100"/>
                <w:position w:val="0"/>
                <w:sz w:val="21"/>
                <w:szCs w:val="21"/>
                <w:lang w:val="en-US" w:eastAsia="zh-CN"/>
              </w:rPr>
              <w:t>5</w:t>
            </w:r>
          </w:p>
        </w:tc>
        <w:tc>
          <w:tcPr>
            <w:tcW w:w="1476" w:type="dxa"/>
            <w:vMerge w:val="restart"/>
            <w:tcBorders>
              <w:top w:val="single" w:color="000000" w:sz="6" w:space="0"/>
            </w:tcBorders>
            <w:vAlign w:val="center"/>
          </w:tcPr>
          <w:p>
            <w:pPr>
              <w:pStyle w:val="7"/>
              <w:widowControl/>
              <w:wordWrap/>
              <w:topLinePunct/>
              <w:autoSpaceDE w:val="0"/>
              <w:autoSpaceDN w:val="0"/>
              <w:adjustRightInd w:val="0"/>
              <w:snapToGrid w:val="0"/>
              <w:spacing w:line="240" w:lineRule="exact"/>
              <w:ind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对农产品生产企业、农民专业合作社、从事农产品收购的单位或者个人未按照规定开具承诺达标合格证等行为的处罚</w:t>
            </w:r>
          </w:p>
        </w:tc>
        <w:tc>
          <w:tcPr>
            <w:tcW w:w="3337" w:type="dxa"/>
            <w:gridSpan w:val="2"/>
            <w:vMerge w:val="restart"/>
            <w:tcBorders>
              <w:top w:val="single" w:color="000000" w:sz="6" w:space="0"/>
            </w:tcBorders>
            <w:vAlign w:val="center"/>
          </w:tcPr>
          <w:p>
            <w:pPr>
              <w:pStyle w:val="7"/>
              <w:widowControl/>
              <w:wordWrap/>
              <w:topLinePunct/>
              <w:autoSpaceDE w:val="0"/>
              <w:autoSpaceDN w:val="0"/>
              <w:adjustRightInd w:val="0"/>
              <w:snapToGrid w:val="0"/>
              <w:spacing w:line="240" w:lineRule="exact"/>
              <w:ind w:right="11"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《中华人民共和国农产品质量安全法》第七十三条 违反本法规定，有下列行为之一的，由县级以上地方人民政府农业农村主管部门按照职责给予批评教育</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责令限期改正；逾期不改正的，处一百元以上一千元以下罚款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（一）农产品生产企业、农民专业合作社、从事农产品收购的单位或者个人未按照规定开具承诺达标合格证；（二）从事农产品收购的单位或者个人未按照规定收取、保存承诺达标合格证或者其他合格证明</w:t>
            </w:r>
            <w:r>
              <w:rPr>
                <w:rFonts w:hint="eastAsia" w:ascii="仿宋_GB2312" w:hAnsi="仿宋_GB2312" w:eastAsia="仿宋_GB2312" w:cs="仿宋_GB2312"/>
                <w:spacing w:val="0"/>
                <w:w w:val="100"/>
                <w:position w:val="0"/>
                <w:sz w:val="21"/>
                <w:szCs w:val="21"/>
                <w:lang w:eastAsia="zh-CN"/>
              </w:rPr>
              <w:t>。</w:t>
            </w: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未按照规定开具合格证1个品种或者批次，逾期不改正的。</w:t>
            </w:r>
          </w:p>
        </w:tc>
        <w:tc>
          <w:tcPr>
            <w:tcW w:w="3060" w:type="dxa"/>
            <w:gridSpan w:val="2"/>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处100元以上400元以下罚款。</w:t>
            </w:r>
          </w:p>
        </w:tc>
        <w:tc>
          <w:tcPr>
            <w:tcW w:w="1352" w:type="dxa"/>
            <w:vMerge w:val="restart"/>
            <w:vAlign w:val="center"/>
          </w:tcPr>
          <w:p>
            <w:pPr>
              <w:pStyle w:val="7"/>
              <w:widowControl/>
              <w:wordWrap/>
              <w:topLinePunct/>
              <w:autoSpaceDE w:val="0"/>
              <w:autoSpaceDN w:val="0"/>
              <w:adjustRightInd w:val="0"/>
              <w:snapToGrid w:val="0"/>
              <w:spacing w:line="240" w:lineRule="exact"/>
              <w:ind w:left="41"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《中华人民共和国农产品质量安全法》2022年9月2日第十三届全国人民代表大会常务委员会第三十六次会议修订，自2023年1月1日起施行。因此，职权名称、职权依据需要作修改。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9" w:hRule="atLeast"/>
          <w:jc w:val="center"/>
        </w:trPr>
        <w:tc>
          <w:tcPr>
            <w:tcW w:w="787" w:type="dxa"/>
            <w:vMerge w:val="continue"/>
            <w:vAlign w:val="top"/>
          </w:tcPr>
          <w:p>
            <w:pPr>
              <w:pStyle w:val="7"/>
              <w:widowControl/>
              <w:wordWrap/>
              <w:topLinePunct/>
              <w:autoSpaceDE w:val="0"/>
              <w:autoSpaceDN w:val="0"/>
              <w:adjustRightInd w:val="0"/>
              <w:snapToGrid w:val="0"/>
              <w:spacing w:before="52" w:line="227" w:lineRule="auto"/>
              <w:ind w:left="39" w:leftChars="0" w:right="10" w:hanging="3" w:firstLineChars="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vAlign w:val="top"/>
          </w:tcPr>
          <w:p>
            <w:pPr>
              <w:pStyle w:val="7"/>
              <w:widowControl/>
              <w:wordWrap/>
              <w:topLinePunct/>
              <w:autoSpaceDE w:val="0"/>
              <w:autoSpaceDN w:val="0"/>
              <w:adjustRightInd w:val="0"/>
              <w:snapToGrid w:val="0"/>
              <w:spacing w:before="52" w:line="227" w:lineRule="auto"/>
              <w:ind w:left="39" w:leftChars="0" w:right="10" w:hanging="3"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vAlign w:val="top"/>
          </w:tcPr>
          <w:p>
            <w:pPr>
              <w:pStyle w:val="7"/>
              <w:widowControl/>
              <w:wordWrap/>
              <w:topLinePunct/>
              <w:autoSpaceDE w:val="0"/>
              <w:autoSpaceDN w:val="0"/>
              <w:adjustRightInd w:val="0"/>
              <w:snapToGrid w:val="0"/>
              <w:spacing w:before="52" w:line="227" w:lineRule="auto"/>
              <w:ind w:left="39" w:leftChars="0" w:right="10" w:hanging="3"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0" w:leftChars="0" w:right="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未按照规定开具合格证2个品种或者批次的，逾期不改正的。</w:t>
            </w:r>
          </w:p>
        </w:tc>
        <w:tc>
          <w:tcPr>
            <w:tcW w:w="3060" w:type="dxa"/>
            <w:gridSpan w:val="2"/>
            <w:vAlign w:val="center"/>
          </w:tcPr>
          <w:p>
            <w:pPr>
              <w:pStyle w:val="7"/>
              <w:widowControl/>
              <w:wordWrap/>
              <w:topLinePunct/>
              <w:autoSpaceDE w:val="0"/>
              <w:autoSpaceDN w:val="0"/>
              <w:adjustRightInd w:val="0"/>
              <w:snapToGrid w:val="0"/>
              <w:spacing w:before="4" w:line="222"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处400元以上700元以下罚款。</w:t>
            </w:r>
          </w:p>
        </w:tc>
        <w:tc>
          <w:tcPr>
            <w:tcW w:w="1352" w:type="dxa"/>
            <w:vMerge w:val="continue"/>
            <w:vAlign w:val="center"/>
          </w:tcPr>
          <w:p>
            <w:pPr>
              <w:pStyle w:val="7"/>
              <w:widowControl/>
              <w:wordWrap/>
              <w:topLinePunct/>
              <w:autoSpaceDE w:val="0"/>
              <w:autoSpaceDN w:val="0"/>
              <w:adjustRightInd w:val="0"/>
              <w:snapToGrid w:val="0"/>
              <w:spacing w:before="4" w:line="227" w:lineRule="auto"/>
              <w:ind w:left="39" w:leftChars="0" w:right="10" w:hanging="3"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1" w:hRule="atLeast"/>
          <w:jc w:val="center"/>
        </w:trPr>
        <w:tc>
          <w:tcPr>
            <w:tcW w:w="787" w:type="dxa"/>
            <w:vMerge w:val="continue"/>
            <w:tcBorders>
              <w:bottom w:val="single" w:color="000000" w:sz="6" w:space="0"/>
            </w:tcBorders>
            <w:vAlign w:val="top"/>
          </w:tcPr>
          <w:p>
            <w:pPr>
              <w:pStyle w:val="7"/>
              <w:widowControl/>
              <w:wordWrap/>
              <w:topLinePunct/>
              <w:autoSpaceDE w:val="0"/>
              <w:autoSpaceDN w:val="0"/>
              <w:adjustRightInd w:val="0"/>
              <w:snapToGrid w:val="0"/>
              <w:spacing w:before="52" w:line="227" w:lineRule="auto"/>
              <w:ind w:left="39" w:leftChars="0" w:right="10" w:hanging="3" w:firstLineChars="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bottom w:val="single" w:color="000000" w:sz="6" w:space="0"/>
            </w:tcBorders>
            <w:vAlign w:val="top"/>
          </w:tcPr>
          <w:p>
            <w:pPr>
              <w:pStyle w:val="7"/>
              <w:widowControl/>
              <w:wordWrap/>
              <w:topLinePunct/>
              <w:autoSpaceDE w:val="0"/>
              <w:autoSpaceDN w:val="0"/>
              <w:adjustRightInd w:val="0"/>
              <w:snapToGrid w:val="0"/>
              <w:spacing w:before="52" w:line="227" w:lineRule="auto"/>
              <w:ind w:left="39" w:leftChars="0" w:right="10" w:hanging="3"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bottom w:val="single" w:color="000000" w:sz="6" w:space="0"/>
            </w:tcBorders>
            <w:vAlign w:val="top"/>
          </w:tcPr>
          <w:p>
            <w:pPr>
              <w:pStyle w:val="7"/>
              <w:widowControl/>
              <w:wordWrap/>
              <w:topLinePunct/>
              <w:autoSpaceDE w:val="0"/>
              <w:autoSpaceDN w:val="0"/>
              <w:adjustRightInd w:val="0"/>
              <w:snapToGrid w:val="0"/>
              <w:spacing w:before="52" w:line="227" w:lineRule="auto"/>
              <w:ind w:left="39" w:leftChars="0" w:right="10" w:hanging="3"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0" w:leftChars="0" w:right="0" w:firstLine="0" w:firstLineChars="0"/>
              <w:jc w:val="lef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未按照规定开具合格证3个及以上品种或者批次，逾期不改正的。</w:t>
            </w:r>
          </w:p>
        </w:tc>
        <w:tc>
          <w:tcPr>
            <w:tcW w:w="3060" w:type="dxa"/>
            <w:gridSpan w:val="2"/>
            <w:vAlign w:val="center"/>
          </w:tcPr>
          <w:p>
            <w:pPr>
              <w:pStyle w:val="7"/>
              <w:widowControl/>
              <w:wordWrap/>
              <w:topLinePunct/>
              <w:autoSpaceDE w:val="0"/>
              <w:autoSpaceDN w:val="0"/>
              <w:adjustRightInd w:val="0"/>
              <w:snapToGrid w:val="0"/>
              <w:spacing w:before="4" w:line="222"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处700元以上1000元以下罚款。</w:t>
            </w:r>
          </w:p>
        </w:tc>
        <w:tc>
          <w:tcPr>
            <w:tcW w:w="1352" w:type="dxa"/>
            <w:vMerge w:val="continue"/>
            <w:vAlign w:val="center"/>
          </w:tcPr>
          <w:p>
            <w:pPr>
              <w:pStyle w:val="7"/>
              <w:widowControl/>
              <w:wordWrap/>
              <w:topLinePunct/>
              <w:autoSpaceDE w:val="0"/>
              <w:autoSpaceDN w:val="0"/>
              <w:adjustRightInd w:val="0"/>
              <w:snapToGrid w:val="0"/>
              <w:spacing w:before="4" w:line="227" w:lineRule="auto"/>
              <w:ind w:left="39" w:leftChars="0" w:right="10" w:hanging="3"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67" w:hRule="atLeast"/>
          <w:jc w:val="center"/>
        </w:trPr>
        <w:tc>
          <w:tcPr>
            <w:tcW w:w="787" w:type="dxa"/>
            <w:vMerge w:val="restart"/>
            <w:tcBorders>
              <w:top w:val="single" w:color="000000" w:sz="6" w:space="0"/>
            </w:tcBorders>
            <w:vAlign w:val="center"/>
          </w:tcPr>
          <w:p>
            <w:pPr>
              <w:pStyle w:val="7"/>
              <w:widowControl/>
              <w:wordWrap/>
              <w:topLinePunct/>
              <w:autoSpaceDE w:val="0"/>
              <w:autoSpaceDN w:val="0"/>
              <w:adjustRightInd w:val="0"/>
              <w:snapToGrid w:val="0"/>
              <w:spacing w:before="52" w:line="181"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6</w:t>
            </w:r>
          </w:p>
        </w:tc>
        <w:tc>
          <w:tcPr>
            <w:tcW w:w="1476" w:type="dxa"/>
            <w:vMerge w:val="restart"/>
            <w:tcBorders>
              <w:top w:val="single" w:color="000000" w:sz="6" w:space="0"/>
            </w:tcBorders>
            <w:vAlign w:val="center"/>
          </w:tcPr>
          <w:p>
            <w:pPr>
              <w:pStyle w:val="7"/>
              <w:widowControl/>
              <w:wordWrap/>
              <w:topLinePunct/>
              <w:autoSpaceDE w:val="0"/>
              <w:autoSpaceDN w:val="0"/>
              <w:adjustRightInd w:val="0"/>
              <w:snapToGrid w:val="0"/>
              <w:spacing w:before="52" w:line="229"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对互联网上网服务营业场所</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娱乐场所在规定的营业时间以外营业的行为的处罚</w:t>
            </w:r>
          </w:p>
        </w:tc>
        <w:tc>
          <w:tcPr>
            <w:tcW w:w="3337" w:type="dxa"/>
            <w:gridSpan w:val="2"/>
            <w:vMerge w:val="restart"/>
            <w:tcBorders>
              <w:top w:val="single" w:color="000000" w:sz="6" w:space="0"/>
            </w:tcBorders>
            <w:vAlign w:val="center"/>
          </w:tcPr>
          <w:p>
            <w:pPr>
              <w:pStyle w:val="7"/>
              <w:widowControl/>
              <w:wordWrap/>
              <w:topLinePunct/>
              <w:autoSpaceDE w:val="0"/>
              <w:autoSpaceDN w:val="0"/>
              <w:adjustRightInd w:val="0"/>
              <w:snapToGrid w:val="0"/>
              <w:spacing w:before="52"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《互联网上网服务营业场所管理条例》（国务院令第363号）第三十一条第一款第一项 互联网上网服务营业场所经营单位违反本条例的规定，有下列行为之一的，由文化行政部门给予警告，可以并处 15000元以下的罚款；情节严重的，责令停业整顿，直至吊销《 网络文化经营许可证》</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（一）在规定的营业时间以外营业的。</w:t>
            </w:r>
          </w:p>
        </w:tc>
        <w:tc>
          <w:tcPr>
            <w:tcW w:w="1485" w:type="dxa"/>
            <w:gridSpan w:val="3"/>
            <w:tcBorders>
              <w:top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从轻情形</w:t>
            </w:r>
          </w:p>
        </w:tc>
        <w:tc>
          <w:tcPr>
            <w:tcW w:w="3222" w:type="dxa"/>
            <w:gridSpan w:val="5"/>
            <w:tcBorders>
              <w:top w:val="single" w:color="000000" w:sz="6" w:space="0"/>
            </w:tcBorders>
            <w:vAlign w:val="center"/>
          </w:tcPr>
          <w:p>
            <w:pPr>
              <w:pStyle w:val="7"/>
              <w:widowControl/>
              <w:wordWrap/>
              <w:topLinePunct/>
              <w:autoSpaceDE w:val="0"/>
              <w:autoSpaceDN w:val="0"/>
              <w:adjustRightInd w:val="0"/>
              <w:snapToGrid w:val="0"/>
              <w:spacing w:before="52"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p>
          <w:p>
            <w:pPr>
              <w:pStyle w:val="7"/>
              <w:widowControl/>
              <w:wordWrap/>
              <w:topLinePunct/>
              <w:autoSpaceDE w:val="0"/>
              <w:autoSpaceDN w:val="0"/>
              <w:adjustRightInd w:val="0"/>
              <w:snapToGrid w:val="0"/>
              <w:spacing w:before="6" w:line="233" w:lineRule="auto"/>
              <w:ind w:left="4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1.初次违法，危害后果较轻的；</w:t>
            </w:r>
          </w:p>
          <w:p>
            <w:pPr>
              <w:pStyle w:val="7"/>
              <w:widowControl/>
              <w:wordWrap/>
              <w:topLinePunct/>
              <w:autoSpaceDE w:val="0"/>
              <w:autoSpaceDN w:val="0"/>
              <w:adjustRightInd w:val="0"/>
              <w:snapToGrid w:val="0"/>
              <w:spacing w:line="221" w:lineRule="auto"/>
              <w:ind w:left="33" w:leftChars="0"/>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2.其他从轻情形的。</w:t>
            </w:r>
          </w:p>
        </w:tc>
        <w:tc>
          <w:tcPr>
            <w:tcW w:w="3060" w:type="dxa"/>
            <w:gridSpan w:val="2"/>
            <w:vAlign w:val="center"/>
          </w:tcPr>
          <w:p>
            <w:pPr>
              <w:pStyle w:val="7"/>
              <w:widowControl/>
              <w:wordWrap/>
              <w:topLinePunct/>
              <w:autoSpaceDE w:val="0"/>
              <w:autoSpaceDN w:val="0"/>
              <w:adjustRightInd w:val="0"/>
              <w:snapToGrid w:val="0"/>
              <w:spacing w:before="4" w:line="220" w:lineRule="auto"/>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警告，可以并处3000元以下的罚款。</w:t>
            </w:r>
          </w:p>
        </w:tc>
        <w:tc>
          <w:tcPr>
            <w:tcW w:w="1352" w:type="dxa"/>
            <w:vAlign w:val="center"/>
          </w:tcPr>
          <w:p>
            <w:pPr>
              <w:pStyle w:val="7"/>
              <w:widowControl/>
              <w:wordWrap/>
              <w:topLinePunct/>
              <w:autoSpaceDE w:val="0"/>
              <w:autoSpaceDN w:val="0"/>
              <w:adjustRightInd w:val="0"/>
              <w:snapToGrid w:val="0"/>
              <w:spacing w:before="4" w:line="228" w:lineRule="auto"/>
              <w:ind w:left="41" w:leftChars="0" w:right="6"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68" w:hRule="atLeast"/>
          <w:jc w:val="center"/>
        </w:trPr>
        <w:tc>
          <w:tcPr>
            <w:tcW w:w="787" w:type="dxa"/>
            <w:vMerge w:val="continue"/>
            <w:vAlign w:val="center"/>
          </w:tcPr>
          <w:p>
            <w:pPr>
              <w:pStyle w:val="7"/>
              <w:widowControl/>
              <w:wordWrap/>
              <w:topLinePunct/>
              <w:autoSpaceDE w:val="0"/>
              <w:autoSpaceDN w:val="0"/>
              <w:adjustRightInd w:val="0"/>
              <w:snapToGrid w:val="0"/>
              <w:spacing w:before="52" w:line="222" w:lineRule="auto"/>
              <w:ind w:left="584" w:leftChars="0"/>
              <w:jc w:val="center"/>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vAlign w:val="center"/>
          </w:tcPr>
          <w:p>
            <w:pPr>
              <w:pStyle w:val="7"/>
              <w:widowControl/>
              <w:wordWrap/>
              <w:topLinePunct/>
              <w:autoSpaceDE w:val="0"/>
              <w:autoSpaceDN w:val="0"/>
              <w:adjustRightInd w:val="0"/>
              <w:snapToGrid w:val="0"/>
              <w:spacing w:before="52" w:line="222" w:lineRule="auto"/>
              <w:ind w:left="584" w:left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vAlign w:val="center"/>
          </w:tcPr>
          <w:p>
            <w:pPr>
              <w:pStyle w:val="7"/>
              <w:widowControl/>
              <w:wordWrap/>
              <w:topLinePunct/>
              <w:autoSpaceDE w:val="0"/>
              <w:autoSpaceDN w:val="0"/>
              <w:adjustRightInd w:val="0"/>
              <w:snapToGrid w:val="0"/>
              <w:spacing w:before="52" w:line="222" w:lineRule="auto"/>
              <w:ind w:left="584" w:leftChars="0"/>
              <w:jc w:val="both"/>
              <w:textAlignment w:val="baseline"/>
              <w:outlineLvl w:val="9"/>
              <w:rPr>
                <w:rFonts w:hint="eastAsia" w:ascii="仿宋_GB2312" w:hAnsi="仿宋_GB2312" w:eastAsia="仿宋_GB2312" w:cs="仿宋_GB2312"/>
                <w:spacing w:val="0"/>
                <w:w w:val="100"/>
                <w:position w:val="0"/>
                <w:sz w:val="21"/>
                <w:szCs w:val="21"/>
              </w:rPr>
            </w:pPr>
          </w:p>
        </w:tc>
        <w:tc>
          <w:tcPr>
            <w:tcW w:w="1485" w:type="dxa"/>
            <w:gridSpan w:val="3"/>
            <w:tcBorders>
              <w:top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一般情形</w:t>
            </w:r>
          </w:p>
        </w:tc>
        <w:tc>
          <w:tcPr>
            <w:tcW w:w="3222" w:type="dxa"/>
            <w:gridSpan w:val="5"/>
            <w:vAlign w:val="center"/>
          </w:tcPr>
          <w:p>
            <w:pPr>
              <w:pStyle w:val="7"/>
              <w:widowControl/>
              <w:wordWrap/>
              <w:topLinePunct/>
              <w:autoSpaceDE w:val="0"/>
              <w:autoSpaceDN w:val="0"/>
              <w:adjustRightInd w:val="0"/>
              <w:snapToGrid w:val="0"/>
              <w:spacing w:before="52"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before="9" w:line="232" w:lineRule="auto"/>
              <w:ind w:left="4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1.造成一般社会影响的；</w:t>
            </w:r>
          </w:p>
          <w:p>
            <w:pPr>
              <w:pStyle w:val="7"/>
              <w:widowControl/>
              <w:wordWrap/>
              <w:topLinePunct/>
              <w:autoSpaceDE w:val="0"/>
              <w:autoSpaceDN w:val="0"/>
              <w:adjustRightInd w:val="0"/>
              <w:snapToGrid w:val="0"/>
              <w:spacing w:line="222" w:lineRule="auto"/>
              <w:ind w:left="3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2.再次违法的；</w:t>
            </w:r>
          </w:p>
          <w:p>
            <w:pPr>
              <w:pStyle w:val="7"/>
              <w:widowControl/>
              <w:wordWrap/>
              <w:topLinePunct/>
              <w:autoSpaceDE w:val="0"/>
              <w:autoSpaceDN w:val="0"/>
              <w:adjustRightInd w:val="0"/>
              <w:snapToGrid w:val="0"/>
              <w:spacing w:before="5" w:line="222" w:lineRule="auto"/>
              <w:ind w:left="34" w:leftChars="0"/>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3.其他一般情形的。</w:t>
            </w:r>
          </w:p>
        </w:tc>
        <w:tc>
          <w:tcPr>
            <w:tcW w:w="3060" w:type="dxa"/>
            <w:gridSpan w:val="2"/>
            <w:vAlign w:val="center"/>
          </w:tcPr>
          <w:p>
            <w:pPr>
              <w:pStyle w:val="7"/>
              <w:widowControl/>
              <w:wordWrap/>
              <w:topLinePunct/>
              <w:autoSpaceDE w:val="0"/>
              <w:autoSpaceDN w:val="0"/>
              <w:adjustRightInd w:val="0"/>
              <w:snapToGrid w:val="0"/>
              <w:spacing w:before="4" w:line="227" w:lineRule="auto"/>
              <w:ind w:right="6"/>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警告，可以并处3000元以上1.2万元以下的罚款。</w:t>
            </w:r>
          </w:p>
        </w:tc>
        <w:tc>
          <w:tcPr>
            <w:tcW w:w="1352" w:type="dxa"/>
            <w:vAlign w:val="center"/>
          </w:tcPr>
          <w:p>
            <w:pPr>
              <w:pStyle w:val="7"/>
              <w:widowControl/>
              <w:wordWrap/>
              <w:topLinePunct/>
              <w:autoSpaceDE w:val="0"/>
              <w:autoSpaceDN w:val="0"/>
              <w:adjustRightInd w:val="0"/>
              <w:snapToGrid w:val="0"/>
              <w:spacing w:before="4" w:line="222" w:lineRule="auto"/>
              <w:ind w:left="584"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96" w:hRule="atLeast"/>
          <w:jc w:val="center"/>
        </w:trPr>
        <w:tc>
          <w:tcPr>
            <w:tcW w:w="787" w:type="dxa"/>
            <w:vMerge w:val="continue"/>
            <w:vAlign w:val="center"/>
          </w:tcPr>
          <w:p>
            <w:pPr>
              <w:pStyle w:val="7"/>
              <w:widowControl/>
              <w:wordWrap/>
              <w:topLinePunct/>
              <w:autoSpaceDE w:val="0"/>
              <w:autoSpaceDN w:val="0"/>
              <w:adjustRightInd w:val="0"/>
              <w:snapToGrid w:val="0"/>
              <w:spacing w:before="52" w:line="222" w:lineRule="auto"/>
              <w:ind w:left="584" w:leftChars="0"/>
              <w:jc w:val="center"/>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vAlign w:val="center"/>
          </w:tcPr>
          <w:p>
            <w:pPr>
              <w:pStyle w:val="7"/>
              <w:widowControl/>
              <w:wordWrap/>
              <w:topLinePunct/>
              <w:autoSpaceDE w:val="0"/>
              <w:autoSpaceDN w:val="0"/>
              <w:adjustRightInd w:val="0"/>
              <w:snapToGrid w:val="0"/>
              <w:spacing w:before="52" w:line="222" w:lineRule="auto"/>
              <w:ind w:left="584" w:left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bottom w:val="single" w:color="000000" w:sz="6" w:space="0"/>
            </w:tcBorders>
            <w:vAlign w:val="center"/>
          </w:tcPr>
          <w:p>
            <w:pPr>
              <w:pStyle w:val="7"/>
              <w:widowControl/>
              <w:wordWrap/>
              <w:topLinePunct/>
              <w:autoSpaceDE w:val="0"/>
              <w:autoSpaceDN w:val="0"/>
              <w:adjustRightInd w:val="0"/>
              <w:snapToGrid w:val="0"/>
              <w:spacing w:before="52" w:line="222" w:lineRule="auto"/>
              <w:ind w:left="584" w:leftChars="0"/>
              <w:jc w:val="both"/>
              <w:textAlignment w:val="baseline"/>
              <w:outlineLvl w:val="9"/>
              <w:rPr>
                <w:rFonts w:hint="eastAsia" w:ascii="仿宋_GB2312" w:hAnsi="仿宋_GB2312" w:eastAsia="仿宋_GB2312" w:cs="仿宋_GB2312"/>
                <w:spacing w:val="0"/>
                <w:w w:val="100"/>
                <w:position w:val="0"/>
                <w:sz w:val="21"/>
                <w:szCs w:val="21"/>
              </w:rPr>
            </w:pPr>
          </w:p>
        </w:tc>
        <w:tc>
          <w:tcPr>
            <w:tcW w:w="1485" w:type="dxa"/>
            <w:gridSpan w:val="3"/>
            <w:tcBorders>
              <w:top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从重情形</w:t>
            </w:r>
          </w:p>
        </w:tc>
        <w:tc>
          <w:tcPr>
            <w:tcW w:w="3222" w:type="dxa"/>
            <w:gridSpan w:val="5"/>
            <w:vAlign w:val="center"/>
          </w:tcPr>
          <w:p>
            <w:pPr>
              <w:pStyle w:val="7"/>
              <w:widowControl/>
              <w:wordWrap/>
              <w:topLinePunct/>
              <w:autoSpaceDE w:val="0"/>
              <w:autoSpaceDN w:val="0"/>
              <w:adjustRightInd w:val="0"/>
              <w:snapToGrid w:val="0"/>
              <w:spacing w:before="52"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before="9" w:line="222" w:lineRule="auto"/>
              <w:ind w:left="4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1.造成严重社会影响的；</w:t>
            </w:r>
          </w:p>
          <w:p>
            <w:pPr>
              <w:pStyle w:val="7"/>
              <w:widowControl/>
              <w:wordWrap/>
              <w:topLinePunct/>
              <w:autoSpaceDE w:val="0"/>
              <w:autoSpaceDN w:val="0"/>
              <w:adjustRightInd w:val="0"/>
              <w:snapToGrid w:val="0"/>
              <w:spacing w:before="7" w:line="230" w:lineRule="auto"/>
              <w:ind w:left="3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2.一年从事三次及以上违法行为的；</w:t>
            </w:r>
          </w:p>
          <w:p>
            <w:pPr>
              <w:pStyle w:val="7"/>
              <w:widowControl/>
              <w:wordWrap/>
              <w:topLinePunct/>
              <w:autoSpaceDE w:val="0"/>
              <w:autoSpaceDN w:val="0"/>
              <w:adjustRightInd w:val="0"/>
              <w:snapToGrid w:val="0"/>
              <w:spacing w:line="221" w:lineRule="auto"/>
              <w:ind w:left="34" w:leftChars="0"/>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3.其他从重情形的。</w:t>
            </w:r>
          </w:p>
        </w:tc>
        <w:tc>
          <w:tcPr>
            <w:tcW w:w="3060" w:type="dxa"/>
            <w:gridSpan w:val="2"/>
            <w:vAlign w:val="center"/>
          </w:tcPr>
          <w:p>
            <w:pPr>
              <w:pStyle w:val="7"/>
              <w:widowControl/>
              <w:wordWrap/>
              <w:topLinePunct/>
              <w:autoSpaceDE w:val="0"/>
              <w:autoSpaceDN w:val="0"/>
              <w:adjustRightInd w:val="0"/>
              <w:snapToGrid w:val="0"/>
              <w:spacing w:before="4" w:line="229" w:lineRule="auto"/>
              <w:ind w:right="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警告，可以并处1.2万元以上1.5万元以下的罚款；情节严重的，责令停业整顿，直至吊销《网络文化经营许可证》</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before="4" w:line="77" w:lineRule="exact"/>
              <w:jc w:val="both"/>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p>
        </w:tc>
        <w:tc>
          <w:tcPr>
            <w:tcW w:w="1352" w:type="dxa"/>
            <w:vAlign w:val="center"/>
          </w:tcPr>
          <w:p>
            <w:pPr>
              <w:pStyle w:val="7"/>
              <w:widowControl/>
              <w:wordWrap/>
              <w:topLinePunct/>
              <w:autoSpaceDE w:val="0"/>
              <w:autoSpaceDN w:val="0"/>
              <w:adjustRightInd w:val="0"/>
              <w:snapToGrid w:val="0"/>
              <w:spacing w:before="4" w:line="222" w:lineRule="auto"/>
              <w:ind w:left="584"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6" w:hRule="atLeast"/>
          <w:jc w:val="center"/>
        </w:trPr>
        <w:tc>
          <w:tcPr>
            <w:tcW w:w="787" w:type="dxa"/>
            <w:vMerge w:val="continue"/>
            <w:tcBorders>
              <w:bottom w:val="single" w:color="000000" w:sz="6" w:space="0"/>
            </w:tcBorders>
            <w:vAlign w:val="center"/>
          </w:tcPr>
          <w:p>
            <w:pPr>
              <w:pStyle w:val="7"/>
              <w:widowControl/>
              <w:wordWrap/>
              <w:topLinePunct/>
              <w:autoSpaceDE w:val="0"/>
              <w:autoSpaceDN w:val="0"/>
              <w:adjustRightInd w:val="0"/>
              <w:snapToGrid w:val="0"/>
              <w:spacing w:before="9" w:line="230" w:lineRule="auto"/>
              <w:ind w:left="31" w:leftChars="0" w:right="13" w:firstLine="3" w:firstLineChars="0"/>
              <w:jc w:val="center"/>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bottom w:val="single" w:color="000000" w:sz="6" w:space="0"/>
            </w:tcBorders>
            <w:vAlign w:val="center"/>
          </w:tcPr>
          <w:p>
            <w:pPr>
              <w:pStyle w:val="7"/>
              <w:widowControl/>
              <w:wordWrap/>
              <w:topLinePunct/>
              <w:autoSpaceDE w:val="0"/>
              <w:autoSpaceDN w:val="0"/>
              <w:adjustRightInd w:val="0"/>
              <w:snapToGrid w:val="0"/>
              <w:spacing w:before="9" w:line="230" w:lineRule="auto"/>
              <w:ind w:left="31" w:leftChars="0" w:right="13" w:firstLine="3"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restart"/>
            <w:tcBorders>
              <w:top w:val="single" w:color="000000" w:sz="6" w:space="0"/>
            </w:tcBorders>
            <w:vAlign w:val="center"/>
          </w:tcPr>
          <w:p>
            <w:pPr>
              <w:pStyle w:val="7"/>
              <w:widowControl/>
              <w:wordWrap/>
              <w:topLinePunct/>
              <w:autoSpaceDE w:val="0"/>
              <w:autoSpaceDN w:val="0"/>
              <w:adjustRightInd w:val="0"/>
              <w:snapToGrid w:val="0"/>
              <w:spacing w:before="52" w:line="228" w:lineRule="auto"/>
              <w:ind w:right="1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《娱乐场所管理条例》（国务院令第458号） 第四十九条第一款第二项娱乐场所违反本条例规定，有下列情形之一的，由县级人民政府文化主管部门责令改正，给予警告；情节严重的，责令停业整顿1个月至3个月</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（二）在本条例规定的禁止营业时间内营业的。</w:t>
            </w:r>
          </w:p>
        </w:tc>
        <w:tc>
          <w:tcPr>
            <w:tcW w:w="1485" w:type="dxa"/>
            <w:gridSpan w:val="3"/>
            <w:tcBorders>
              <w:bottom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一般情形</w:t>
            </w:r>
          </w:p>
        </w:tc>
        <w:tc>
          <w:tcPr>
            <w:tcW w:w="3222" w:type="dxa"/>
            <w:gridSpan w:val="5"/>
            <w:tcBorders>
              <w:bottom w:val="single" w:color="000000" w:sz="6" w:space="0"/>
            </w:tcBorders>
            <w:vAlign w:val="center"/>
          </w:tcPr>
          <w:p>
            <w:pPr>
              <w:pStyle w:val="7"/>
              <w:widowControl/>
              <w:wordWrap/>
              <w:topLinePunct/>
              <w:autoSpaceDE w:val="0"/>
              <w:autoSpaceDN w:val="0"/>
              <w:adjustRightInd w:val="0"/>
              <w:snapToGrid w:val="0"/>
              <w:spacing w:before="52"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before="9" w:line="232" w:lineRule="auto"/>
              <w:ind w:left="4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1.造成一般社会影响的；</w:t>
            </w:r>
          </w:p>
          <w:p>
            <w:pPr>
              <w:pStyle w:val="7"/>
              <w:widowControl/>
              <w:wordWrap/>
              <w:topLinePunct/>
              <w:autoSpaceDE w:val="0"/>
              <w:autoSpaceDN w:val="0"/>
              <w:adjustRightInd w:val="0"/>
              <w:snapToGrid w:val="0"/>
              <w:spacing w:line="222" w:lineRule="auto"/>
              <w:ind w:left="3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2.再次违法的；</w:t>
            </w:r>
          </w:p>
          <w:p>
            <w:pPr>
              <w:pStyle w:val="7"/>
              <w:widowControl/>
              <w:wordWrap/>
              <w:topLinePunct/>
              <w:autoSpaceDE w:val="0"/>
              <w:autoSpaceDN w:val="0"/>
              <w:adjustRightInd w:val="0"/>
              <w:snapToGrid w:val="0"/>
              <w:spacing w:before="5" w:line="222" w:lineRule="auto"/>
              <w:ind w:left="35" w:leftChars="0"/>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3.其他一般情形的。</w:t>
            </w:r>
          </w:p>
        </w:tc>
        <w:tc>
          <w:tcPr>
            <w:tcW w:w="3060" w:type="dxa"/>
            <w:gridSpan w:val="2"/>
            <w:vAlign w:val="center"/>
          </w:tcPr>
          <w:p>
            <w:pPr>
              <w:pStyle w:val="7"/>
              <w:widowControl/>
              <w:wordWrap/>
              <w:topLinePunct/>
              <w:autoSpaceDE w:val="0"/>
              <w:autoSpaceDN w:val="0"/>
              <w:adjustRightInd w:val="0"/>
              <w:snapToGrid w:val="0"/>
              <w:spacing w:before="4" w:line="223" w:lineRule="auto"/>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警告。</w:t>
            </w:r>
          </w:p>
        </w:tc>
        <w:tc>
          <w:tcPr>
            <w:tcW w:w="1352" w:type="dxa"/>
            <w:vAlign w:val="center"/>
          </w:tcPr>
          <w:p>
            <w:pPr>
              <w:pStyle w:val="7"/>
              <w:widowControl/>
              <w:wordWrap/>
              <w:topLinePunct/>
              <w:autoSpaceDE w:val="0"/>
              <w:autoSpaceDN w:val="0"/>
              <w:adjustRightInd w:val="0"/>
              <w:snapToGrid w:val="0"/>
              <w:spacing w:before="4" w:line="230" w:lineRule="auto"/>
              <w:ind w:left="31" w:leftChars="0" w:right="13" w:firstLine="3"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2" w:hRule="atLeast"/>
          <w:jc w:val="center"/>
        </w:trPr>
        <w:tc>
          <w:tcPr>
            <w:tcW w:w="787" w:type="dxa"/>
            <w:vMerge w:val="continue"/>
            <w:tcBorders>
              <w:bottom w:val="single" w:color="000000" w:sz="6" w:space="0"/>
            </w:tcBorders>
            <w:vAlign w:val="center"/>
          </w:tcPr>
          <w:p>
            <w:pPr>
              <w:pStyle w:val="7"/>
              <w:widowControl/>
              <w:wordWrap/>
              <w:topLinePunct/>
              <w:autoSpaceDE w:val="0"/>
              <w:autoSpaceDN w:val="0"/>
              <w:adjustRightInd w:val="0"/>
              <w:snapToGrid w:val="0"/>
              <w:spacing w:before="9" w:line="230" w:lineRule="auto"/>
              <w:ind w:left="31" w:leftChars="0" w:right="13" w:firstLine="3" w:firstLineChars="0"/>
              <w:jc w:val="center"/>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bottom w:val="single" w:color="000000" w:sz="6" w:space="0"/>
            </w:tcBorders>
            <w:vAlign w:val="center"/>
          </w:tcPr>
          <w:p>
            <w:pPr>
              <w:pStyle w:val="7"/>
              <w:widowControl/>
              <w:wordWrap/>
              <w:topLinePunct/>
              <w:autoSpaceDE w:val="0"/>
              <w:autoSpaceDN w:val="0"/>
              <w:adjustRightInd w:val="0"/>
              <w:snapToGrid w:val="0"/>
              <w:spacing w:before="9" w:line="230" w:lineRule="auto"/>
              <w:ind w:left="31" w:leftChars="0" w:right="13" w:firstLine="3"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bottom w:val="single" w:color="000000" w:sz="6" w:space="0"/>
            </w:tcBorders>
            <w:vAlign w:val="center"/>
          </w:tcPr>
          <w:p>
            <w:pPr>
              <w:pStyle w:val="7"/>
              <w:widowControl/>
              <w:wordWrap/>
              <w:topLinePunct/>
              <w:autoSpaceDE w:val="0"/>
              <w:autoSpaceDN w:val="0"/>
              <w:adjustRightInd w:val="0"/>
              <w:snapToGrid w:val="0"/>
              <w:spacing w:before="9" w:line="230" w:lineRule="auto"/>
              <w:ind w:left="31" w:leftChars="0" w:right="13" w:firstLine="3" w:firstLineChars="0"/>
              <w:textAlignment w:val="baseline"/>
              <w:outlineLvl w:val="9"/>
              <w:rPr>
                <w:rFonts w:hint="eastAsia" w:ascii="仿宋_GB2312" w:hAnsi="仿宋_GB2312" w:eastAsia="仿宋_GB2312" w:cs="仿宋_GB2312"/>
                <w:spacing w:val="0"/>
                <w:w w:val="100"/>
                <w:position w:val="0"/>
                <w:sz w:val="21"/>
                <w:szCs w:val="21"/>
              </w:rPr>
            </w:pPr>
          </w:p>
        </w:tc>
        <w:tc>
          <w:tcPr>
            <w:tcW w:w="1485" w:type="dxa"/>
            <w:gridSpan w:val="3"/>
            <w:tcBorders>
              <w:bottom w:val="single" w:color="000000" w:sz="6" w:space="0"/>
            </w:tcBorders>
            <w:vAlign w:val="center"/>
          </w:tcPr>
          <w:p>
            <w:pPr>
              <w:pStyle w:val="7"/>
              <w:widowControl/>
              <w:wordWrap/>
              <w:topLinePunct/>
              <w:autoSpaceDE w:val="0"/>
              <w:autoSpaceDN w:val="0"/>
              <w:adjustRightInd w:val="0"/>
              <w:snapToGrid w:val="0"/>
              <w:spacing w:before="52" w:line="222" w:lineRule="auto"/>
              <w:jc w:val="center"/>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从重情形</w:t>
            </w:r>
          </w:p>
        </w:tc>
        <w:tc>
          <w:tcPr>
            <w:tcW w:w="3222" w:type="dxa"/>
            <w:gridSpan w:val="5"/>
            <w:tcBorders>
              <w:bottom w:val="single" w:color="000000" w:sz="6" w:space="0"/>
            </w:tcBorders>
            <w:vAlign w:val="center"/>
          </w:tcPr>
          <w:p>
            <w:pPr>
              <w:pStyle w:val="7"/>
              <w:widowControl/>
              <w:wordWrap/>
              <w:topLinePunct/>
              <w:autoSpaceDE w:val="0"/>
              <w:autoSpaceDN w:val="0"/>
              <w:adjustRightInd w:val="0"/>
              <w:snapToGrid w:val="0"/>
              <w:spacing w:before="52"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before="9" w:line="222" w:lineRule="auto"/>
              <w:ind w:left="4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1.造成严重社会影响的；</w:t>
            </w:r>
          </w:p>
          <w:p>
            <w:pPr>
              <w:pStyle w:val="7"/>
              <w:widowControl/>
              <w:wordWrap/>
              <w:topLinePunct/>
              <w:autoSpaceDE w:val="0"/>
              <w:autoSpaceDN w:val="0"/>
              <w:adjustRightInd w:val="0"/>
              <w:snapToGrid w:val="0"/>
              <w:spacing w:before="7" w:line="230" w:lineRule="auto"/>
              <w:ind w:left="33"/>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2.一年从事三次及以上违法行为的；</w:t>
            </w:r>
          </w:p>
          <w:p>
            <w:pPr>
              <w:pStyle w:val="7"/>
              <w:widowControl/>
              <w:wordWrap/>
              <w:topLinePunct/>
              <w:autoSpaceDE w:val="0"/>
              <w:autoSpaceDN w:val="0"/>
              <w:adjustRightInd w:val="0"/>
              <w:snapToGrid w:val="0"/>
              <w:spacing w:line="221" w:lineRule="auto"/>
              <w:ind w:left="35" w:leftChars="0"/>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3.其他从重情形的。</w:t>
            </w:r>
          </w:p>
        </w:tc>
        <w:tc>
          <w:tcPr>
            <w:tcW w:w="3060" w:type="dxa"/>
            <w:gridSpan w:val="2"/>
            <w:vAlign w:val="center"/>
          </w:tcPr>
          <w:p>
            <w:pPr>
              <w:pStyle w:val="7"/>
              <w:widowControl/>
              <w:wordWrap/>
              <w:topLinePunct/>
              <w:autoSpaceDE w:val="0"/>
              <w:autoSpaceDN w:val="0"/>
              <w:adjustRightInd w:val="0"/>
              <w:snapToGrid w:val="0"/>
              <w:spacing w:before="4" w:line="227" w:lineRule="auto"/>
              <w:ind w:right="7"/>
              <w:textAlignment w:val="baseline"/>
              <w:outlineLvl w:val="9"/>
              <w:rPr>
                <w:rFonts w:hint="eastAsia" w:ascii="仿宋_GB2312" w:hAnsi="仿宋_GB2312" w:eastAsia="仿宋_GB2312" w:cs="仿宋_GB2312"/>
                <w:snapToGrid w:val="0"/>
                <w:color w:val="000000"/>
                <w:spacing w:val="0"/>
                <w:w w:val="100"/>
                <w:kern w:val="0"/>
                <w:position w:val="0"/>
                <w:sz w:val="21"/>
                <w:szCs w:val="21"/>
                <w:lang w:val="en-US" w:eastAsia="en-US" w:bidi="ar-SA"/>
              </w:rPr>
            </w:pPr>
            <w:r>
              <w:rPr>
                <w:rFonts w:hint="eastAsia" w:ascii="仿宋_GB2312" w:hAnsi="仿宋_GB2312" w:eastAsia="仿宋_GB2312" w:cs="仿宋_GB2312"/>
                <w:spacing w:val="0"/>
                <w:w w:val="100"/>
                <w:position w:val="0"/>
                <w:sz w:val="21"/>
                <w:szCs w:val="21"/>
              </w:rPr>
              <w:t>情节严重的，责令停业整顿1个月至3个月。</w:t>
            </w:r>
          </w:p>
        </w:tc>
        <w:tc>
          <w:tcPr>
            <w:tcW w:w="1352" w:type="dxa"/>
            <w:vAlign w:val="center"/>
          </w:tcPr>
          <w:p>
            <w:pPr>
              <w:pStyle w:val="7"/>
              <w:widowControl/>
              <w:wordWrap/>
              <w:topLinePunct/>
              <w:autoSpaceDE w:val="0"/>
              <w:autoSpaceDN w:val="0"/>
              <w:adjustRightInd w:val="0"/>
              <w:snapToGrid w:val="0"/>
              <w:spacing w:before="4" w:line="230" w:lineRule="auto"/>
              <w:ind w:left="31" w:leftChars="0" w:right="13" w:firstLine="3"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2" w:hRule="atLeast"/>
          <w:jc w:val="center"/>
        </w:trPr>
        <w:tc>
          <w:tcPr>
            <w:tcW w:w="787" w:type="dxa"/>
            <w:vMerge w:val="restart"/>
            <w:vAlign w:val="center"/>
          </w:tcPr>
          <w:p>
            <w:pPr>
              <w:widowControl/>
              <w:wordWrap/>
              <w:topLinePunct/>
              <w:autoSpaceDE w:val="0"/>
              <w:autoSpaceDN w:val="0"/>
              <w:adjustRightInd w:val="0"/>
              <w:snapToGrid w:val="0"/>
              <w:spacing w:line="200" w:lineRule="atLeast"/>
              <w:jc w:val="center"/>
              <w:textAlignment w:val="baseline"/>
              <w:outlineLvl w:val="9"/>
              <w:rPr>
                <w:rFonts w:hint="eastAsia" w:ascii="仿宋_GB2312" w:hAnsi="仿宋_GB2312" w:eastAsia="仿宋_GB2312" w:cs="仿宋_GB2312"/>
                <w:spacing w:val="0"/>
                <w:w w:val="100"/>
                <w:sz w:val="21"/>
                <w:szCs w:val="21"/>
                <w:lang w:val="en-US" w:eastAsia="zh-CN"/>
              </w:rPr>
            </w:pPr>
            <w:r>
              <w:rPr>
                <w:rFonts w:hint="eastAsia" w:ascii="仿宋_GB2312" w:hAnsi="仿宋_GB2312" w:eastAsia="仿宋_GB2312" w:cs="仿宋_GB2312"/>
                <w:spacing w:val="0"/>
                <w:w w:val="100"/>
                <w:sz w:val="21"/>
                <w:szCs w:val="21"/>
                <w:lang w:val="en-US" w:eastAsia="zh-CN"/>
              </w:rPr>
              <w:t>7</w:t>
            </w:r>
          </w:p>
        </w:tc>
        <w:tc>
          <w:tcPr>
            <w:tcW w:w="1476" w:type="dxa"/>
            <w:vMerge w:val="restart"/>
            <w:vAlign w:val="center"/>
          </w:tcPr>
          <w:p>
            <w:pPr>
              <w:widowControl/>
              <w:wordWrap/>
              <w:topLinePunct/>
              <w:autoSpaceDE w:val="0"/>
              <w:autoSpaceDN w:val="0"/>
              <w:adjustRightInd w:val="0"/>
              <w:snapToGrid w:val="0"/>
              <w:spacing w:line="200" w:lineRule="atLeast"/>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对互联网上网服务营业场所、娱乐场所未按规定接纳未成年人进入营业场所的行为的处罚</w:t>
            </w:r>
          </w:p>
        </w:tc>
        <w:tc>
          <w:tcPr>
            <w:tcW w:w="3337" w:type="dxa"/>
            <w:gridSpan w:val="2"/>
            <w:vMerge w:val="restart"/>
            <w:vAlign w:val="center"/>
          </w:tcPr>
          <w:p>
            <w:pPr>
              <w:widowControl/>
              <w:wordWrap/>
              <w:topLinePunct/>
              <w:autoSpaceDE w:val="0"/>
              <w:autoSpaceDN w:val="0"/>
              <w:adjustRightInd w:val="0"/>
              <w:snapToGrid w:val="0"/>
              <w:spacing w:line="200" w:lineRule="atLeast"/>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《互联网上网服务营业场所管理条例》（国务院令第363号）第三十一条第一款第二项</w:t>
            </w:r>
            <w:r>
              <w:rPr>
                <w:rFonts w:hint="eastAsia" w:ascii="仿宋_GB2312" w:hAnsi="仿宋_GB2312" w:eastAsia="仿宋_GB2312" w:cs="仿宋_GB2312"/>
                <w:spacing w:val="0"/>
                <w:w w:val="100"/>
                <w:sz w:val="21"/>
                <w:szCs w:val="21"/>
                <w:lang w:val="en-US" w:eastAsia="zh-CN"/>
              </w:rPr>
              <w:t xml:space="preserve"> </w:t>
            </w:r>
            <w:r>
              <w:rPr>
                <w:rFonts w:hint="eastAsia" w:ascii="仿宋_GB2312" w:hAnsi="仿宋_GB2312" w:eastAsia="仿宋_GB2312" w:cs="仿宋_GB2312"/>
                <w:spacing w:val="0"/>
                <w:w w:val="100"/>
                <w:sz w:val="21"/>
                <w:szCs w:val="21"/>
              </w:rPr>
              <w:t>互联网上网服务营业场所经营单位违反本条例的规定，有下列行为之一的，由文化行政部门给予警告，可以并处15000元以下的罚款；情节严重的，责令停业整顿，直至吊销《网络文化经营许可证》</w:t>
            </w:r>
            <w:r>
              <w:rPr>
                <w:rFonts w:hint="eastAsia" w:ascii="仿宋_GB2312" w:hAnsi="仿宋_GB2312" w:eastAsia="仿宋_GB2312" w:cs="仿宋_GB2312"/>
                <w:spacing w:val="0"/>
                <w:w w:val="100"/>
                <w:sz w:val="21"/>
                <w:szCs w:val="21"/>
                <w:lang w:val="en-US" w:eastAsia="zh-CN"/>
              </w:rPr>
              <w:t>:</w:t>
            </w:r>
            <w:r>
              <w:rPr>
                <w:rFonts w:hint="eastAsia" w:ascii="仿宋_GB2312" w:hAnsi="仿宋_GB2312" w:eastAsia="仿宋_GB2312" w:cs="仿宋_GB2312"/>
                <w:spacing w:val="0"/>
                <w:w w:val="100"/>
                <w:sz w:val="21"/>
                <w:szCs w:val="21"/>
              </w:rPr>
              <w:t>（二）接纳未成年人进入营业场所的。</w:t>
            </w:r>
          </w:p>
        </w:tc>
        <w:tc>
          <w:tcPr>
            <w:tcW w:w="1485" w:type="dxa"/>
            <w:gridSpan w:val="3"/>
            <w:vAlign w:val="center"/>
          </w:tcPr>
          <w:p>
            <w:pPr>
              <w:widowControl/>
              <w:wordWrap/>
              <w:topLinePunct/>
              <w:autoSpaceDE w:val="0"/>
              <w:autoSpaceDN w:val="0"/>
              <w:adjustRightInd w:val="0"/>
              <w:snapToGrid w:val="0"/>
              <w:spacing w:line="200" w:lineRule="atLeast"/>
              <w:jc w:val="center"/>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从轻情形</w:t>
            </w:r>
          </w:p>
        </w:tc>
        <w:tc>
          <w:tcPr>
            <w:tcW w:w="3222" w:type="dxa"/>
            <w:gridSpan w:val="5"/>
            <w:vAlign w:val="center"/>
          </w:tcPr>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有以下情形之一的：</w:t>
            </w:r>
          </w:p>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1.初次违法，危害后果较轻的；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2.接纳未成年人人数较少的；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3.其他从轻情形的。</w:t>
            </w:r>
          </w:p>
        </w:tc>
        <w:tc>
          <w:tcPr>
            <w:tcW w:w="3060" w:type="dxa"/>
            <w:gridSpan w:val="2"/>
            <w:vAlign w:val="center"/>
          </w:tcPr>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警告，可以并处3000元以下的罚款。</w:t>
            </w:r>
          </w:p>
        </w:tc>
        <w:tc>
          <w:tcPr>
            <w:tcW w:w="1352" w:type="dxa"/>
            <w:vAlign w:val="center"/>
          </w:tcPr>
          <w:p>
            <w:pPr>
              <w:pStyle w:val="7"/>
              <w:widowControl/>
              <w:wordWrap/>
              <w:topLinePunct/>
              <w:autoSpaceDE w:val="0"/>
              <w:autoSpaceDN w:val="0"/>
              <w:adjustRightInd w:val="0"/>
              <w:snapToGrid w:val="0"/>
              <w:spacing w:line="200" w:lineRule="atLeast"/>
              <w:ind w:left="31" w:leftChars="0" w:right="13" w:firstLine="3" w:firstLineChars="0"/>
              <w:jc w:val="left"/>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4" w:hRule="atLeast"/>
          <w:jc w:val="center"/>
        </w:trPr>
        <w:tc>
          <w:tcPr>
            <w:tcW w:w="787" w:type="dxa"/>
            <w:vMerge w:val="continue"/>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76" w:type="dxa"/>
            <w:vMerge w:val="continue"/>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3337" w:type="dxa"/>
            <w:gridSpan w:val="2"/>
            <w:vMerge w:val="continue"/>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85" w:type="dxa"/>
            <w:gridSpan w:val="3"/>
            <w:vAlign w:val="center"/>
          </w:tcPr>
          <w:p>
            <w:pPr>
              <w:widowControl/>
              <w:wordWrap/>
              <w:topLinePunct/>
              <w:autoSpaceDE w:val="0"/>
              <w:autoSpaceDN w:val="0"/>
              <w:adjustRightInd w:val="0"/>
              <w:snapToGrid w:val="0"/>
              <w:spacing w:line="200" w:lineRule="atLeast"/>
              <w:jc w:val="center"/>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一般情形</w:t>
            </w:r>
          </w:p>
        </w:tc>
        <w:tc>
          <w:tcPr>
            <w:tcW w:w="3222" w:type="dxa"/>
            <w:gridSpan w:val="5"/>
            <w:vAlign w:val="center"/>
          </w:tcPr>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有以下情形之一的</w:t>
            </w:r>
            <w:r>
              <w:rPr>
                <w:rFonts w:hint="eastAsia" w:ascii="仿宋_GB2312" w:hAnsi="仿宋_GB2312" w:eastAsia="仿宋_GB2312" w:cs="仿宋_GB2312"/>
                <w:spacing w:val="0"/>
                <w:w w:val="100"/>
                <w:sz w:val="21"/>
                <w:szCs w:val="21"/>
                <w:lang w:eastAsia="zh-CN"/>
              </w:rPr>
              <w:t>：</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1.造成一般社会影响的；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2.再次违法的；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3.接纳未成年人人数一般的；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4.其他一般情形的。</w:t>
            </w:r>
          </w:p>
        </w:tc>
        <w:tc>
          <w:tcPr>
            <w:tcW w:w="3060" w:type="dxa"/>
            <w:gridSpan w:val="2"/>
            <w:vAlign w:val="center"/>
          </w:tcPr>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警告，可以并处3000元以上1.2万元以下的罚款。</w:t>
            </w:r>
          </w:p>
        </w:tc>
        <w:tc>
          <w:tcPr>
            <w:tcW w:w="1352" w:type="dxa"/>
            <w:vAlign w:val="center"/>
          </w:tcPr>
          <w:p>
            <w:pPr>
              <w:pStyle w:val="7"/>
              <w:widowControl/>
              <w:wordWrap/>
              <w:topLinePunct/>
              <w:autoSpaceDE w:val="0"/>
              <w:autoSpaceDN w:val="0"/>
              <w:adjustRightInd w:val="0"/>
              <w:snapToGrid w:val="0"/>
              <w:spacing w:line="200" w:lineRule="atLeast"/>
              <w:ind w:left="31" w:leftChars="0" w:right="13" w:firstLine="3" w:firstLineChars="0"/>
              <w:jc w:val="left"/>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5" w:hRule="atLeast"/>
          <w:jc w:val="center"/>
        </w:trPr>
        <w:tc>
          <w:tcPr>
            <w:tcW w:w="787" w:type="dxa"/>
            <w:vMerge w:val="continue"/>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76" w:type="dxa"/>
            <w:vMerge w:val="continue"/>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3337" w:type="dxa"/>
            <w:gridSpan w:val="2"/>
            <w:vMerge w:val="continue"/>
            <w:tcBorders>
              <w:bottom w:val="single" w:color="000000" w:sz="6" w:space="0"/>
            </w:tcBorders>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85" w:type="dxa"/>
            <w:gridSpan w:val="3"/>
            <w:vAlign w:val="center"/>
          </w:tcPr>
          <w:p>
            <w:pPr>
              <w:widowControl/>
              <w:wordWrap/>
              <w:topLinePunct/>
              <w:autoSpaceDE w:val="0"/>
              <w:autoSpaceDN w:val="0"/>
              <w:adjustRightInd w:val="0"/>
              <w:snapToGrid w:val="0"/>
              <w:spacing w:line="200" w:lineRule="atLeast"/>
              <w:jc w:val="center"/>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从重情形</w:t>
            </w:r>
          </w:p>
        </w:tc>
        <w:tc>
          <w:tcPr>
            <w:tcW w:w="3222" w:type="dxa"/>
            <w:gridSpan w:val="5"/>
            <w:vAlign w:val="center"/>
          </w:tcPr>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有以下情形之一的</w:t>
            </w:r>
            <w:r>
              <w:rPr>
                <w:rFonts w:hint="eastAsia" w:ascii="仿宋_GB2312" w:hAnsi="仿宋_GB2312" w:eastAsia="仿宋_GB2312" w:cs="仿宋_GB2312"/>
                <w:spacing w:val="0"/>
                <w:w w:val="100"/>
                <w:sz w:val="21"/>
                <w:szCs w:val="21"/>
                <w:lang w:eastAsia="zh-CN"/>
              </w:rPr>
              <w:t>：</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1.造成严重社会影响的；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2.一年从事三次及以上违法行为的；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3.接纳未成年人人数较多的；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4.其他从重情形的。</w:t>
            </w:r>
          </w:p>
        </w:tc>
        <w:tc>
          <w:tcPr>
            <w:tcW w:w="3060" w:type="dxa"/>
            <w:gridSpan w:val="2"/>
            <w:vAlign w:val="center"/>
          </w:tcPr>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警告，可以并处1.2万元以上1.5万元以下的罚款；情节严重的，责令停业整顿，直至吊销《网络文化经营许可证》。</w:t>
            </w:r>
          </w:p>
        </w:tc>
        <w:tc>
          <w:tcPr>
            <w:tcW w:w="1352" w:type="dxa"/>
            <w:vAlign w:val="center"/>
          </w:tcPr>
          <w:p>
            <w:pPr>
              <w:pStyle w:val="7"/>
              <w:widowControl/>
              <w:wordWrap/>
              <w:topLinePunct/>
              <w:autoSpaceDE w:val="0"/>
              <w:autoSpaceDN w:val="0"/>
              <w:adjustRightInd w:val="0"/>
              <w:snapToGrid w:val="0"/>
              <w:spacing w:line="200" w:lineRule="atLeast"/>
              <w:ind w:left="31" w:leftChars="0" w:right="13" w:firstLine="3" w:firstLineChars="0"/>
              <w:jc w:val="left"/>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22" w:hRule="atLeast"/>
          <w:jc w:val="center"/>
        </w:trPr>
        <w:tc>
          <w:tcPr>
            <w:tcW w:w="787" w:type="dxa"/>
            <w:vMerge w:val="continue"/>
            <w:tcBorders>
              <w:bottom w:val="single" w:color="000000" w:sz="6" w:space="0"/>
            </w:tcBorders>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76" w:type="dxa"/>
            <w:vMerge w:val="continue"/>
            <w:tcBorders>
              <w:bottom w:val="single" w:color="000000" w:sz="6" w:space="0"/>
            </w:tcBorders>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3337" w:type="dxa"/>
            <w:gridSpan w:val="2"/>
            <w:vMerge w:val="restart"/>
            <w:vAlign w:val="center"/>
          </w:tcPr>
          <w:p>
            <w:pPr>
              <w:widowControl/>
              <w:wordWrap/>
              <w:topLinePunct/>
              <w:autoSpaceDE w:val="0"/>
              <w:autoSpaceDN w:val="0"/>
              <w:adjustRightInd w:val="0"/>
              <w:snapToGrid w:val="0"/>
              <w:spacing w:line="200" w:lineRule="atLeast"/>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《娱乐场所管理条例》（国务院令第458号）第四十八条第一款第三项 、第四项</w:t>
            </w:r>
            <w:r>
              <w:rPr>
                <w:rFonts w:hint="eastAsia" w:ascii="仿宋_GB2312" w:hAnsi="仿宋_GB2312" w:eastAsia="仿宋_GB2312" w:cs="仿宋_GB2312"/>
                <w:spacing w:val="0"/>
                <w:w w:val="100"/>
                <w:sz w:val="21"/>
                <w:szCs w:val="21"/>
                <w:lang w:val="en-US" w:eastAsia="zh-CN"/>
              </w:rPr>
              <w:t xml:space="preserve"> </w:t>
            </w:r>
            <w:r>
              <w:rPr>
                <w:rFonts w:hint="eastAsia" w:ascii="仿宋_GB2312" w:hAnsi="仿宋_GB2312" w:eastAsia="仿宋_GB2312" w:cs="仿宋_GB2312"/>
                <w:spacing w:val="0"/>
                <w:w w:val="100"/>
                <w:sz w:val="21"/>
                <w:szCs w:val="21"/>
              </w:rPr>
              <w:t>违反本条例规定，有下列情形之一的，由县级人民政府文化主管部门没收违法所得和非法财物，并处违法所得1倍以上3倍以下的罚款；没有违法所得或者违法所得不足1万元的，并处1万元以上3万元以下的罚款；情节严重的，责令停业整顿1个月至6个月</w:t>
            </w:r>
            <w:r>
              <w:rPr>
                <w:rFonts w:hint="eastAsia" w:ascii="仿宋_GB2312" w:hAnsi="仿宋_GB2312" w:eastAsia="仿宋_GB2312" w:cs="仿宋_GB2312"/>
                <w:spacing w:val="0"/>
                <w:w w:val="100"/>
                <w:sz w:val="21"/>
                <w:szCs w:val="21"/>
                <w:lang w:val="en-US" w:eastAsia="zh-CN"/>
              </w:rPr>
              <w:t>:</w:t>
            </w:r>
            <w:r>
              <w:rPr>
                <w:rFonts w:hint="eastAsia" w:ascii="仿宋_GB2312" w:hAnsi="仿宋_GB2312" w:eastAsia="仿宋_GB2312" w:cs="仿宋_GB2312"/>
                <w:spacing w:val="0"/>
                <w:w w:val="100"/>
                <w:sz w:val="21"/>
                <w:szCs w:val="21"/>
              </w:rPr>
              <w:t>（三）歌舞娱乐场所接纳未成年人的</w:t>
            </w:r>
            <w:r>
              <w:rPr>
                <w:rFonts w:hint="eastAsia" w:ascii="仿宋_GB2312" w:hAnsi="仿宋_GB2312" w:eastAsia="仿宋_GB2312" w:cs="仿宋_GB2312"/>
                <w:spacing w:val="0"/>
                <w:w w:val="100"/>
                <w:sz w:val="21"/>
                <w:szCs w:val="21"/>
                <w:lang w:val="en-US" w:eastAsia="zh-CN"/>
              </w:rPr>
              <w:t>:</w:t>
            </w:r>
            <w:r>
              <w:rPr>
                <w:rFonts w:hint="eastAsia" w:ascii="仿宋_GB2312" w:hAnsi="仿宋_GB2312" w:eastAsia="仿宋_GB2312" w:cs="仿宋_GB2312"/>
                <w:spacing w:val="0"/>
                <w:w w:val="100"/>
                <w:sz w:val="21"/>
                <w:szCs w:val="21"/>
              </w:rPr>
              <w:t>（四）游艺娱乐场所设置的电子游戏机在国家法定节假日外向未成年人提供的</w:t>
            </w:r>
            <w:r>
              <w:rPr>
                <w:rFonts w:hint="eastAsia" w:ascii="仿宋_GB2312" w:hAnsi="仿宋_GB2312" w:eastAsia="仿宋_GB2312" w:cs="仿宋_GB2312"/>
                <w:spacing w:val="0"/>
                <w:w w:val="100"/>
                <w:sz w:val="21"/>
                <w:szCs w:val="21"/>
                <w:lang w:eastAsia="zh-CN"/>
              </w:rPr>
              <w:t>。</w:t>
            </w:r>
          </w:p>
        </w:tc>
        <w:tc>
          <w:tcPr>
            <w:tcW w:w="1485" w:type="dxa"/>
            <w:gridSpan w:val="3"/>
            <w:tcBorders>
              <w:bottom w:val="single" w:color="000000" w:sz="6" w:space="0"/>
            </w:tcBorders>
            <w:vAlign w:val="center"/>
          </w:tcPr>
          <w:p>
            <w:pPr>
              <w:widowControl/>
              <w:wordWrap/>
              <w:topLinePunct/>
              <w:autoSpaceDE w:val="0"/>
              <w:autoSpaceDN w:val="0"/>
              <w:adjustRightInd w:val="0"/>
              <w:snapToGrid w:val="0"/>
              <w:spacing w:line="200" w:lineRule="atLeast"/>
              <w:jc w:val="center"/>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从轻情形</w:t>
            </w:r>
          </w:p>
        </w:tc>
        <w:tc>
          <w:tcPr>
            <w:tcW w:w="3222" w:type="dxa"/>
            <w:gridSpan w:val="5"/>
            <w:tcBorders>
              <w:bottom w:val="single" w:color="000000" w:sz="6" w:space="0"/>
            </w:tcBorders>
            <w:vAlign w:val="center"/>
          </w:tcPr>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有以下情形之一的</w:t>
            </w:r>
            <w:r>
              <w:rPr>
                <w:rFonts w:hint="eastAsia" w:ascii="仿宋_GB2312" w:hAnsi="仿宋_GB2312" w:eastAsia="仿宋_GB2312" w:cs="仿宋_GB2312"/>
                <w:spacing w:val="0"/>
                <w:w w:val="100"/>
                <w:sz w:val="21"/>
                <w:szCs w:val="21"/>
                <w:lang w:eastAsia="zh-CN"/>
              </w:rPr>
              <w:t>：</w:t>
            </w:r>
          </w:p>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1.初次违法，危害后果较轻的；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2.歌舞娱乐场所接纳较少人数未成年人或游艺娱乐场所设置的电子游戏机在国家法定节假日外向较少人数未成年人提供的；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3.其他从轻情形的。</w:t>
            </w:r>
          </w:p>
        </w:tc>
        <w:tc>
          <w:tcPr>
            <w:tcW w:w="3060" w:type="dxa"/>
            <w:gridSpan w:val="2"/>
            <w:vAlign w:val="center"/>
          </w:tcPr>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没收违法所得和非法财物，并处违法所得1倍以上1.4倍以下的罚款；</w:t>
            </w:r>
          </w:p>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没有违法所得或违法所得不足1万元的，并处1万元以上1.4万元以下的罚款。</w:t>
            </w:r>
          </w:p>
        </w:tc>
        <w:tc>
          <w:tcPr>
            <w:tcW w:w="1352" w:type="dxa"/>
            <w:vAlign w:val="center"/>
          </w:tcPr>
          <w:p>
            <w:pPr>
              <w:pStyle w:val="7"/>
              <w:widowControl/>
              <w:wordWrap/>
              <w:topLinePunct/>
              <w:autoSpaceDE w:val="0"/>
              <w:autoSpaceDN w:val="0"/>
              <w:adjustRightInd w:val="0"/>
              <w:snapToGrid w:val="0"/>
              <w:spacing w:line="200" w:lineRule="atLeast"/>
              <w:ind w:left="31" w:leftChars="0" w:right="13" w:firstLine="3" w:firstLineChars="0"/>
              <w:jc w:val="left"/>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7" w:hRule="atLeast"/>
          <w:jc w:val="center"/>
        </w:trPr>
        <w:tc>
          <w:tcPr>
            <w:tcW w:w="787" w:type="dxa"/>
            <w:vMerge w:val="continue"/>
            <w:tcBorders>
              <w:bottom w:val="single" w:color="000000" w:sz="6" w:space="0"/>
            </w:tcBorders>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76" w:type="dxa"/>
            <w:vMerge w:val="continue"/>
            <w:tcBorders>
              <w:bottom w:val="single" w:color="000000" w:sz="6" w:space="0"/>
            </w:tcBorders>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3337" w:type="dxa"/>
            <w:gridSpan w:val="2"/>
            <w:vMerge w:val="continue"/>
            <w:vAlign w:val="center"/>
          </w:tcPr>
          <w:p>
            <w:pPr>
              <w:widowControl/>
              <w:wordWrap/>
              <w:topLinePunct/>
              <w:autoSpaceDE w:val="0"/>
              <w:autoSpaceDN w:val="0"/>
              <w:adjustRightInd w:val="0"/>
              <w:snapToGrid w:val="0"/>
              <w:spacing w:line="200" w:lineRule="atLeast"/>
              <w:jc w:val="left"/>
              <w:textAlignment w:val="baseline"/>
              <w:outlineLvl w:val="9"/>
              <w:rPr>
                <w:rFonts w:hint="eastAsia" w:ascii="仿宋_GB2312" w:hAnsi="仿宋_GB2312" w:eastAsia="仿宋_GB2312" w:cs="仿宋_GB2312"/>
                <w:spacing w:val="0"/>
                <w:w w:val="100"/>
                <w:sz w:val="21"/>
                <w:szCs w:val="21"/>
              </w:rPr>
            </w:pPr>
          </w:p>
        </w:tc>
        <w:tc>
          <w:tcPr>
            <w:tcW w:w="1485" w:type="dxa"/>
            <w:gridSpan w:val="3"/>
            <w:tcBorders>
              <w:bottom w:val="single" w:color="000000" w:sz="6" w:space="0"/>
            </w:tcBorders>
            <w:vAlign w:val="center"/>
          </w:tcPr>
          <w:p>
            <w:pPr>
              <w:widowControl/>
              <w:wordWrap/>
              <w:topLinePunct/>
              <w:autoSpaceDE w:val="0"/>
              <w:autoSpaceDN w:val="0"/>
              <w:adjustRightInd w:val="0"/>
              <w:snapToGrid w:val="0"/>
              <w:spacing w:line="200" w:lineRule="atLeast"/>
              <w:jc w:val="center"/>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一般情形</w:t>
            </w:r>
          </w:p>
        </w:tc>
        <w:tc>
          <w:tcPr>
            <w:tcW w:w="3222" w:type="dxa"/>
            <w:gridSpan w:val="5"/>
            <w:tcBorders>
              <w:bottom w:val="single" w:color="000000" w:sz="6" w:space="0"/>
            </w:tcBorders>
            <w:vAlign w:val="center"/>
          </w:tcPr>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有以下情形之一的</w:t>
            </w:r>
            <w:r>
              <w:rPr>
                <w:rFonts w:hint="eastAsia" w:ascii="仿宋_GB2312" w:hAnsi="仿宋_GB2312" w:eastAsia="仿宋_GB2312" w:cs="仿宋_GB2312"/>
                <w:spacing w:val="0"/>
                <w:w w:val="100"/>
                <w:sz w:val="21"/>
                <w:szCs w:val="21"/>
                <w:lang w:eastAsia="zh-CN"/>
              </w:rPr>
              <w:t>：</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1.造成一般社会影响的；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2.再次违法的；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3.歌舞娱乐场所接纳一般人数未成年人或游艺娱乐场所设置的电子游戏机在国家法定节假日外向一般人数未成年人提供的；</w:t>
            </w:r>
          </w:p>
          <w:p>
            <w:pPr>
              <w:widowControl/>
              <w:wordWrap/>
              <w:topLinePunct/>
              <w:autoSpaceDE w:val="0"/>
              <w:autoSpaceDN w:val="0"/>
              <w:adjustRightInd w:val="0"/>
              <w:snapToGrid w:val="0"/>
              <w:spacing w:line="220" w:lineRule="exact"/>
              <w:ind w:left="0" w:leftChars="0" w:right="0" w:firstLine="0" w:firstLineChars="0"/>
              <w:jc w:val="left"/>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4.其他一般情形的。</w:t>
            </w:r>
          </w:p>
        </w:tc>
        <w:tc>
          <w:tcPr>
            <w:tcW w:w="3060" w:type="dxa"/>
            <w:gridSpan w:val="2"/>
            <w:vAlign w:val="center"/>
          </w:tcPr>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没收违法所得和非法财物，并处违法所得1.4倍以上2.6倍以下的罚款；</w:t>
            </w:r>
          </w:p>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没有违法所得或违法所得不足1万元的，并处1.4万元以上2.6万元以下的罚款。</w:t>
            </w:r>
          </w:p>
        </w:tc>
        <w:tc>
          <w:tcPr>
            <w:tcW w:w="1352" w:type="dxa"/>
            <w:vAlign w:val="center"/>
          </w:tcPr>
          <w:p>
            <w:pPr>
              <w:pStyle w:val="7"/>
              <w:widowControl/>
              <w:wordWrap/>
              <w:topLinePunct/>
              <w:autoSpaceDE w:val="0"/>
              <w:autoSpaceDN w:val="0"/>
              <w:adjustRightInd w:val="0"/>
              <w:snapToGrid w:val="0"/>
              <w:spacing w:line="200" w:lineRule="atLeast"/>
              <w:ind w:left="31" w:leftChars="0" w:right="13" w:firstLine="3" w:firstLineChars="0"/>
              <w:jc w:val="left"/>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87" w:hRule="atLeast"/>
          <w:jc w:val="center"/>
        </w:trPr>
        <w:tc>
          <w:tcPr>
            <w:tcW w:w="787" w:type="dxa"/>
            <w:vMerge w:val="continue"/>
            <w:tcBorders>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sz w:val="21"/>
                <w:szCs w:val="21"/>
              </w:rPr>
            </w:pPr>
          </w:p>
        </w:tc>
        <w:tc>
          <w:tcPr>
            <w:tcW w:w="1476" w:type="dxa"/>
            <w:vMerge w:val="continue"/>
            <w:tcBorders>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sz w:val="21"/>
                <w:szCs w:val="21"/>
              </w:rPr>
            </w:pPr>
          </w:p>
        </w:tc>
        <w:tc>
          <w:tcPr>
            <w:tcW w:w="3337" w:type="dxa"/>
            <w:gridSpan w:val="2"/>
            <w:vMerge w:val="continue"/>
            <w:tcBorders>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sz w:val="21"/>
                <w:szCs w:val="21"/>
              </w:rPr>
            </w:pPr>
          </w:p>
        </w:tc>
        <w:tc>
          <w:tcPr>
            <w:tcW w:w="1485" w:type="dxa"/>
            <w:gridSpan w:val="3"/>
            <w:tcBorders>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从重情形</w:t>
            </w:r>
          </w:p>
        </w:tc>
        <w:tc>
          <w:tcPr>
            <w:tcW w:w="3222" w:type="dxa"/>
            <w:gridSpan w:val="5"/>
            <w:tcBorders>
              <w:bottom w:val="single" w:color="000000" w:sz="6" w:space="0"/>
            </w:tcBorders>
            <w:vAlign w:val="center"/>
          </w:tcPr>
          <w:p>
            <w:pPr>
              <w:widowControl/>
              <w:wordWrap/>
              <w:topLinePunct/>
              <w:autoSpaceDE w:val="0"/>
              <w:autoSpaceDN w:val="0"/>
              <w:adjustRightInd w:val="0"/>
              <w:snapToGrid w:val="0"/>
              <w:spacing w:line="220" w:lineRule="exact"/>
              <w:ind w:left="0" w:leftChars="0" w:right="0" w:firstLine="0" w:firstLineChars="0"/>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有以下情形之一的</w:t>
            </w:r>
            <w:r>
              <w:rPr>
                <w:rFonts w:hint="eastAsia" w:ascii="仿宋_GB2312" w:hAnsi="仿宋_GB2312" w:eastAsia="仿宋_GB2312" w:cs="仿宋_GB2312"/>
                <w:spacing w:val="0"/>
                <w:w w:val="100"/>
                <w:sz w:val="21"/>
                <w:szCs w:val="21"/>
                <w:lang w:eastAsia="zh-CN"/>
              </w:rPr>
              <w:t>：</w:t>
            </w:r>
          </w:p>
          <w:p>
            <w:pPr>
              <w:widowControl/>
              <w:wordWrap/>
              <w:topLinePunct/>
              <w:autoSpaceDE w:val="0"/>
              <w:autoSpaceDN w:val="0"/>
              <w:adjustRightInd w:val="0"/>
              <w:snapToGrid w:val="0"/>
              <w:spacing w:line="220" w:lineRule="exact"/>
              <w:ind w:left="0" w:leftChars="0" w:right="0" w:firstLine="0" w:firstLineChars="0"/>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1.造成严重社会影响的；</w:t>
            </w:r>
          </w:p>
          <w:p>
            <w:pPr>
              <w:widowControl/>
              <w:wordWrap/>
              <w:topLinePunct/>
              <w:autoSpaceDE w:val="0"/>
              <w:autoSpaceDN w:val="0"/>
              <w:adjustRightInd w:val="0"/>
              <w:snapToGrid w:val="0"/>
              <w:spacing w:line="220" w:lineRule="exact"/>
              <w:ind w:left="0" w:leftChars="0" w:right="0" w:firstLine="0" w:firstLineChars="0"/>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2.一年从事三次及以上违法行为的；</w:t>
            </w:r>
          </w:p>
          <w:p>
            <w:pPr>
              <w:widowControl/>
              <w:wordWrap/>
              <w:topLinePunct/>
              <w:autoSpaceDE w:val="0"/>
              <w:autoSpaceDN w:val="0"/>
              <w:adjustRightInd w:val="0"/>
              <w:snapToGrid w:val="0"/>
              <w:spacing w:line="220" w:lineRule="exact"/>
              <w:ind w:left="0" w:leftChars="0" w:right="0" w:firstLine="0" w:firstLineChars="0"/>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3.歌舞娱乐场所接纳较多人数未成年人或游艺娱乐场所设置的电子游戏机在国家法定节假日外向较多人数未成年人提供的；</w:t>
            </w:r>
          </w:p>
          <w:p>
            <w:pPr>
              <w:widowControl/>
              <w:wordWrap/>
              <w:topLinePunct/>
              <w:autoSpaceDE w:val="0"/>
              <w:autoSpaceDN w:val="0"/>
              <w:adjustRightInd w:val="0"/>
              <w:snapToGrid w:val="0"/>
              <w:spacing w:line="220" w:lineRule="exact"/>
              <w:ind w:left="0" w:leftChars="0" w:right="0" w:firstLine="0" w:firstLineChars="0"/>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4.其他从重情形的。</w:t>
            </w:r>
          </w:p>
        </w:tc>
        <w:tc>
          <w:tcPr>
            <w:tcW w:w="3060" w:type="dxa"/>
            <w:gridSpan w:val="2"/>
            <w:vAlign w:val="center"/>
          </w:tcPr>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没收违法所得和非法财物，并处违法所</w:t>
            </w:r>
            <w:r>
              <w:rPr>
                <w:rFonts w:hint="eastAsia" w:ascii="仿宋_GB2312" w:hAnsi="仿宋_GB2312" w:eastAsia="仿宋_GB2312" w:cs="仿宋_GB2312"/>
                <w:spacing w:val="0"/>
                <w:w w:val="100"/>
                <w:sz w:val="21"/>
                <w:szCs w:val="21"/>
                <w:lang w:eastAsia="zh-CN"/>
              </w:rPr>
              <w:t>得</w:t>
            </w:r>
            <w:r>
              <w:rPr>
                <w:rFonts w:hint="eastAsia" w:ascii="仿宋_GB2312" w:hAnsi="仿宋_GB2312" w:eastAsia="仿宋_GB2312" w:cs="仿宋_GB2312"/>
                <w:spacing w:val="0"/>
                <w:w w:val="100"/>
                <w:sz w:val="21"/>
                <w:szCs w:val="21"/>
              </w:rPr>
              <w:t>2.6倍以上3倍以下的罚款；</w:t>
            </w:r>
          </w:p>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没有违法所得或违法所得不足1万元的，并处2.6万元以上3万元以下的罚款；</w:t>
            </w:r>
          </w:p>
          <w:p>
            <w:pPr>
              <w:widowControl/>
              <w:wordWrap/>
              <w:topLinePunct/>
              <w:autoSpaceDE w:val="0"/>
              <w:autoSpaceDN w:val="0"/>
              <w:adjustRightInd w:val="0"/>
              <w:snapToGrid w:val="0"/>
              <w:spacing w:line="220" w:lineRule="exact"/>
              <w:ind w:left="0" w:leftChars="0" w:right="0" w:firstLine="0" w:firstLineChars="0"/>
              <w:jc w:val="both"/>
              <w:textAlignment w:val="baseline"/>
              <w:outlineLvl w:val="9"/>
              <w:rPr>
                <w:rFonts w:hint="eastAsia" w:ascii="仿宋_GB2312" w:hAnsi="仿宋_GB2312" w:eastAsia="仿宋_GB2312" w:cs="仿宋_GB2312"/>
                <w:spacing w:val="0"/>
                <w:w w:val="100"/>
                <w:sz w:val="21"/>
                <w:szCs w:val="21"/>
              </w:rPr>
            </w:pPr>
            <w:r>
              <w:rPr>
                <w:rFonts w:hint="eastAsia" w:ascii="仿宋_GB2312" w:hAnsi="仿宋_GB2312" w:eastAsia="仿宋_GB2312" w:cs="仿宋_GB2312"/>
                <w:spacing w:val="0"/>
                <w:w w:val="100"/>
                <w:sz w:val="21"/>
                <w:szCs w:val="21"/>
              </w:rPr>
              <w:t>情节严重的，责令停业整顿1个月至6个月。</w:t>
            </w:r>
          </w:p>
        </w:tc>
        <w:tc>
          <w:tcPr>
            <w:tcW w:w="1352" w:type="dxa"/>
            <w:vAlign w:val="center"/>
          </w:tcPr>
          <w:p>
            <w:pPr>
              <w:pStyle w:val="7"/>
              <w:widowControl/>
              <w:wordWrap/>
              <w:topLinePunct/>
              <w:autoSpaceDE w:val="0"/>
              <w:autoSpaceDN w:val="0"/>
              <w:adjustRightInd w:val="0"/>
              <w:snapToGrid w:val="0"/>
              <w:spacing w:line="180" w:lineRule="exact"/>
              <w:ind w:left="31" w:leftChars="0" w:right="13" w:firstLine="3"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9"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8</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对互联网上网服务营业场所未悬挂《网络文化经营许可证》或者未成年人禁入标志的行为的处罚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2"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《互联网上网服务营业场所管理条例》（国务院令第363号）第三十一条第一款第五项</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互联网上网服务营业场所经营单位违反本条例的规定，有下列行为之一的，由文化行政部门给予警告，可以并处15000元以下的罚款；情节严重的，责令停业整顿，直至吊销《网络文化经营许可证》</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（五）未悬挂《网络文化经营许可证》或者未成年人禁入标志的。</w:t>
            </w:r>
          </w:p>
        </w:tc>
        <w:tc>
          <w:tcPr>
            <w:tcW w:w="1485"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从轻情形</w:t>
            </w:r>
          </w:p>
        </w:tc>
        <w:tc>
          <w:tcPr>
            <w:tcW w:w="3222"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p>
          <w:p>
            <w:pPr>
              <w:pStyle w:val="7"/>
              <w:widowControl/>
              <w:wordWrap/>
              <w:topLinePunct/>
              <w:autoSpaceDE w:val="0"/>
              <w:autoSpaceDN w:val="0"/>
              <w:adjustRightInd w:val="0"/>
              <w:snapToGrid w:val="0"/>
              <w:spacing w:line="240" w:lineRule="exact"/>
              <w:ind w:left="4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1.初次违法，危害后果较轻的；</w:t>
            </w:r>
          </w:p>
          <w:p>
            <w:pPr>
              <w:pStyle w:val="7"/>
              <w:widowControl/>
              <w:wordWrap/>
              <w:topLinePunct/>
              <w:autoSpaceDE w:val="0"/>
              <w:autoSpaceDN w:val="0"/>
              <w:adjustRightInd w:val="0"/>
              <w:snapToGrid w:val="0"/>
              <w:spacing w:line="240" w:lineRule="exact"/>
              <w:ind w:left="33"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2.其他从轻情形的。</w:t>
            </w:r>
          </w:p>
        </w:tc>
        <w:tc>
          <w:tcPr>
            <w:tcW w:w="3060" w:type="dxa"/>
            <w:gridSpan w:val="2"/>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警告，可以并处3000元以下的罚款。</w:t>
            </w:r>
          </w:p>
        </w:tc>
        <w:tc>
          <w:tcPr>
            <w:tcW w:w="1352" w:type="dxa"/>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9"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1485"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一般情形</w:t>
            </w:r>
          </w:p>
        </w:tc>
        <w:tc>
          <w:tcPr>
            <w:tcW w:w="3222"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34"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4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1.造成一般社会影响的；</w:t>
            </w:r>
          </w:p>
          <w:p>
            <w:pPr>
              <w:pStyle w:val="7"/>
              <w:widowControl/>
              <w:wordWrap/>
              <w:topLinePunct/>
              <w:autoSpaceDE w:val="0"/>
              <w:autoSpaceDN w:val="0"/>
              <w:adjustRightInd w:val="0"/>
              <w:snapToGrid w:val="0"/>
              <w:spacing w:line="240" w:lineRule="exact"/>
              <w:ind w:left="3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2.再次违法的；</w:t>
            </w:r>
          </w:p>
          <w:p>
            <w:pPr>
              <w:pStyle w:val="7"/>
              <w:widowControl/>
              <w:wordWrap/>
              <w:topLinePunct/>
              <w:autoSpaceDE w:val="0"/>
              <w:autoSpaceDN w:val="0"/>
              <w:adjustRightInd w:val="0"/>
              <w:snapToGrid w:val="0"/>
              <w:spacing w:line="240" w:lineRule="exact"/>
              <w:ind w:left="34"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3.其他一般情形的。</w:t>
            </w:r>
          </w:p>
        </w:tc>
        <w:tc>
          <w:tcPr>
            <w:tcW w:w="3060" w:type="dxa"/>
            <w:gridSpan w:val="2"/>
            <w:vAlign w:val="center"/>
          </w:tcPr>
          <w:p>
            <w:pPr>
              <w:pStyle w:val="7"/>
              <w:widowControl/>
              <w:wordWrap/>
              <w:topLinePunct/>
              <w:autoSpaceDE w:val="0"/>
              <w:autoSpaceDN w:val="0"/>
              <w:adjustRightInd w:val="0"/>
              <w:snapToGrid w:val="0"/>
              <w:spacing w:line="240" w:lineRule="exact"/>
              <w:ind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警告，可以并处3000元以上1.2万元以下的罚款。</w:t>
            </w:r>
          </w:p>
        </w:tc>
        <w:tc>
          <w:tcPr>
            <w:tcW w:w="1352" w:type="dxa"/>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7"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1485"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从重情形</w:t>
            </w:r>
          </w:p>
        </w:tc>
        <w:tc>
          <w:tcPr>
            <w:tcW w:w="3222"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4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1.造成严重社会影响的；</w:t>
            </w:r>
          </w:p>
          <w:p>
            <w:pPr>
              <w:pStyle w:val="7"/>
              <w:widowControl/>
              <w:wordWrap/>
              <w:topLinePunct/>
              <w:autoSpaceDE w:val="0"/>
              <w:autoSpaceDN w:val="0"/>
              <w:adjustRightInd w:val="0"/>
              <w:snapToGrid w:val="0"/>
              <w:spacing w:line="240" w:lineRule="exact"/>
              <w:ind w:left="3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2.一年从事三次及以上违法行为的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34"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3.其他从重情形的。</w:t>
            </w:r>
          </w:p>
        </w:tc>
        <w:tc>
          <w:tcPr>
            <w:tcW w:w="3060" w:type="dxa"/>
            <w:gridSpan w:val="2"/>
            <w:vAlign w:val="center"/>
          </w:tcPr>
          <w:p>
            <w:pPr>
              <w:pStyle w:val="7"/>
              <w:widowControl/>
              <w:wordWrap/>
              <w:topLinePunct/>
              <w:autoSpaceDE w:val="0"/>
              <w:autoSpaceDN w:val="0"/>
              <w:adjustRightInd w:val="0"/>
              <w:snapToGrid w:val="0"/>
              <w:spacing w:line="240" w:lineRule="exact"/>
              <w:ind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警告，可以并处1.2万元以上1.5万元以下的罚款；责令停业整顿，直至吊销网络文化经营许可证》。</w:t>
            </w:r>
          </w:p>
        </w:tc>
        <w:tc>
          <w:tcPr>
            <w:tcW w:w="1352" w:type="dxa"/>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1"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eastAsia="zh-CN"/>
              </w:rPr>
            </w:pPr>
            <w:r>
              <w:rPr>
                <w:rFonts w:hint="eastAsia" w:ascii="仿宋_GB2312" w:hAnsi="仿宋_GB2312" w:eastAsia="仿宋_GB2312" w:cs="仿宋_GB2312"/>
                <w:spacing w:val="0"/>
                <w:w w:val="100"/>
                <w:position w:val="0"/>
                <w:sz w:val="21"/>
                <w:szCs w:val="21"/>
                <w:lang w:val="en-US" w:eastAsia="zh-CN"/>
              </w:rPr>
              <w:t>9</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对娱乐场所未按照规定悬挂警示标志、未成年人禁入或者限入标志的行为的处罚</w:t>
            </w:r>
          </w:p>
        </w:tc>
        <w:tc>
          <w:tcPr>
            <w:tcW w:w="3337"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2"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《娱乐场所管理条例》（国务院令第458号）第五十一条</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娱乐场所未按照本条例规定悬挂警示标志、未成年人禁入或者限入标志的，由县级人民政府文化主管部门、县级公安部门依据法定职权责令改正，给予警告。</w:t>
            </w:r>
          </w:p>
        </w:tc>
        <w:tc>
          <w:tcPr>
            <w:tcW w:w="1485"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一般情形</w:t>
            </w:r>
          </w:p>
        </w:tc>
        <w:tc>
          <w:tcPr>
            <w:tcW w:w="3222"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34"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有以下情形之一的</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43"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1.造成一般社会影响的；</w:t>
            </w:r>
          </w:p>
          <w:p>
            <w:pPr>
              <w:pStyle w:val="7"/>
              <w:widowControl/>
              <w:wordWrap/>
              <w:topLinePunct/>
              <w:autoSpaceDE w:val="0"/>
              <w:autoSpaceDN w:val="0"/>
              <w:adjustRightInd w:val="0"/>
              <w:snapToGrid w:val="0"/>
              <w:spacing w:line="240" w:lineRule="exact"/>
              <w:ind w:left="33"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2.再次违法的；</w:t>
            </w:r>
          </w:p>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3.其他一般情形的。</w:t>
            </w:r>
          </w:p>
        </w:tc>
        <w:tc>
          <w:tcPr>
            <w:tcW w:w="3060" w:type="dxa"/>
            <w:gridSpan w:val="2"/>
            <w:vAlign w:val="center"/>
          </w:tcPr>
          <w:p>
            <w:pPr>
              <w:pStyle w:val="7"/>
              <w:widowControl/>
              <w:wordWrap/>
              <w:topLinePunct/>
              <w:autoSpaceDE w:val="0"/>
              <w:autoSpaceDN w:val="0"/>
              <w:adjustRightInd w:val="0"/>
              <w:snapToGrid w:val="0"/>
              <w:spacing w:line="240" w:lineRule="exact"/>
              <w:ind w:left="34"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w:t>
            </w:r>
          </w:p>
        </w:tc>
        <w:tc>
          <w:tcPr>
            <w:tcW w:w="1352" w:type="dxa"/>
            <w:vAlign w:val="top"/>
          </w:tcPr>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8"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10</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对从业人员安全培训的时间少于《生产经营单位安全培训规定》或者有关标准规定的，相关人员未按规定重新参加安全培训的行为的处罚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《安全生产培训管理办法》（2012年国家安全监管总局令第44号，2015年修正）第三十六条第一款第一项 生产经营单位有下列情形之一的，责令改正，处3万元以下的罚款</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（一）从业人员安全培训的时间少于《生产经营单位安全培训规定》或者有关标准规定的。</w:t>
            </w: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培训的时间与《生产经营单位安全培训规定》等标准规定时间相差5学时以内的。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责令改正，处1万元以下罚款。</w:t>
            </w:r>
          </w:p>
        </w:tc>
        <w:tc>
          <w:tcPr>
            <w:tcW w:w="1352" w:type="dxa"/>
            <w:tcBorders>
              <w:top w:val="single" w:color="000000" w:sz="6" w:space="0"/>
              <w:bottom w:val="single" w:color="000000" w:sz="6" w:space="0"/>
            </w:tcBorders>
            <w:vAlign w:val="top"/>
          </w:tcPr>
          <w:p>
            <w:pPr>
              <w:pStyle w:val="7"/>
              <w:widowControl/>
              <w:wordWrap/>
              <w:topLinePunct/>
              <w:autoSpaceDE w:val="0"/>
              <w:autoSpaceDN w:val="0"/>
              <w:adjustRightInd w:val="0"/>
              <w:snapToGrid w:val="0"/>
              <w:spacing w:line="240" w:lineRule="exact"/>
              <w:ind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培训的时间与《生产经营单位安全培训规定》等标准规定时间相差5学时以上，10学时以内的。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责令改正，处1万元以上2万元以下罚款</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1352" w:type="dxa"/>
            <w:tcBorders>
              <w:top w:val="single" w:color="000000" w:sz="6" w:space="0"/>
              <w:bottom w:val="single" w:color="000000" w:sz="6" w:space="0"/>
            </w:tcBorders>
            <w:vAlign w:val="top"/>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8"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培训的时间与《生产经营单位安全培训规定》等标准规定时间相差大于10学时的。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责令改正，处2万元以上3万元以下罚款</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51"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1352" w:type="dxa"/>
            <w:tcBorders>
              <w:top w:val="single" w:color="000000" w:sz="6" w:space="0"/>
              <w:bottom w:val="single" w:color="000000" w:sz="6" w:space="0"/>
            </w:tcBorders>
            <w:vAlign w:val="top"/>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3"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《安全生产培训管理办法》（2012年国家安全监管总局令第44号，2015年修正）第三十六条第一款第三项  生产经营单位有下列情形之一的，责令改正，处3万元以下的罚款：（三）相关人员未按照本办法第十二条规定重新参加安全培训的。</w:t>
            </w: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未造成人员死亡的生产安全事故的。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责令改正，处1万元以下罚款。</w:t>
            </w:r>
          </w:p>
        </w:tc>
        <w:tc>
          <w:tcPr>
            <w:tcW w:w="1352" w:type="dxa"/>
            <w:tcBorders>
              <w:top w:val="single" w:color="000000" w:sz="6" w:space="0"/>
              <w:bottom w:val="single" w:color="000000" w:sz="6" w:space="0"/>
            </w:tcBorders>
            <w:vAlign w:val="top"/>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2"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造成1人或者2人死亡的生产安全事故的。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责令改正，处1万元以上2万元以下罚款</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51"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1352" w:type="dxa"/>
            <w:tcBorders>
              <w:top w:val="single" w:color="000000" w:sz="6" w:space="0"/>
              <w:bottom w:val="single" w:color="000000" w:sz="6" w:space="0"/>
            </w:tcBorders>
            <w:vAlign w:val="top"/>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3"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造成3人以上死亡的生产安全事故的。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责令改正，处2万元以上3万元以下罚款</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51"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1352" w:type="dxa"/>
            <w:tcBorders>
              <w:top w:val="single" w:color="000000" w:sz="6" w:space="0"/>
              <w:bottom w:val="single" w:color="000000" w:sz="6" w:space="0"/>
            </w:tcBorders>
            <w:vAlign w:val="top"/>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7"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11</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1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对知道或者应当知道生产经营单位未取得安全生产许可证或者其他批准文件擅自从 事生产经营活动，仍为其提供生产经营场所、运输、保管、仓储等条件的行为的处罚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12"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《安全生产违法行为行政处罚办法》（2007 年国家安全监管总局令第15号，2015年修正）第五十条</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知道或者应当知道生产经营单位未取得安全生产许可证或者其他批准文件擅自从事生产经营活动，仍为其提供生产经营场所、运输、保管、仓储等条件的，责令立即停止违法行为</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有违法所得的，没收违法所得，并处违法所得1倍以上3倍以下的罚款，但是最高不得超过3万元；没有违法所得的，并处5000元以上1万元以下的罚款。</w:t>
            </w: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没有违法所得的。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责令立即停止违法行为，并处5000元以上1万元以下的罚款。</w:t>
            </w: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违法所得不足5000元的。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责令立即停止违法行为，没收违法所得，并处1倍以上1.5倍以下的罚款，罚款数额低于5000元的，处5000元的罚款</w:t>
            </w:r>
            <w:r>
              <w:rPr>
                <w:rFonts w:hint="eastAsia" w:ascii="仿宋_GB2312" w:hAnsi="仿宋_GB2312" w:eastAsia="仿宋_GB2312" w:cs="仿宋_GB2312"/>
                <w:spacing w:val="0"/>
                <w:w w:val="100"/>
                <w:position w:val="0"/>
                <w:sz w:val="21"/>
                <w:szCs w:val="21"/>
                <w:lang w:eastAsia="zh-CN"/>
              </w:rPr>
              <w:t>。</w:t>
            </w:r>
          </w:p>
          <w:p>
            <w:pPr>
              <w:pStyle w:val="7"/>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9"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违法所得5000元以上不足1万元的。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right="148"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责令立即停止违法行为，没收违法所得，并处1.5倍以上2.5倍以下的</w:t>
            </w:r>
            <w:r>
              <w:rPr>
                <w:rFonts w:hint="eastAsia" w:ascii="仿宋_GB2312" w:hAnsi="仿宋_GB2312" w:eastAsia="仿宋_GB2312" w:cs="仿宋_GB2312"/>
                <w:spacing w:val="0"/>
                <w:w w:val="100"/>
                <w:position w:val="0"/>
                <w:sz w:val="21"/>
                <w:szCs w:val="21"/>
                <w:lang w:eastAsia="zh-CN"/>
              </w:rPr>
              <w:t>罚</w:t>
            </w:r>
            <w:r>
              <w:rPr>
                <w:rFonts w:hint="eastAsia" w:ascii="仿宋_GB2312" w:hAnsi="仿宋_GB2312" w:eastAsia="仿宋_GB2312" w:cs="仿宋_GB2312"/>
                <w:spacing w:val="0"/>
                <w:w w:val="100"/>
                <w:position w:val="0"/>
                <w:sz w:val="21"/>
                <w:szCs w:val="21"/>
              </w:rPr>
              <w:t>款</w:t>
            </w:r>
            <w:r>
              <w:rPr>
                <w:rFonts w:hint="eastAsia" w:ascii="仿宋_GB2312" w:hAnsi="仿宋_GB2312" w:eastAsia="仿宋_GB2312" w:cs="仿宋_GB2312"/>
                <w:spacing w:val="0"/>
                <w:w w:val="100"/>
                <w:position w:val="0"/>
                <w:sz w:val="21"/>
                <w:szCs w:val="21"/>
                <w:lang w:eastAsia="zh-CN"/>
              </w:rPr>
              <w:t>。</w:t>
            </w: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9"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违法所得1万元以上的。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责令立即停止违法行为，没收违法所得，并处2.5倍以上3倍以下的罚款，但是最高不得超过3万元。</w:t>
            </w: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9"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12</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5"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对生产、经营、储存、使用危险物品的车间、商店、仓库与员工宿舍在同一座建筑内，或者与员工宿舍的距离不符合安全要求的行为的处罚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2"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《中华人民共和国安全生产法》第一百零五条第一款第一项</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 xml:space="preserve">  生产经营单位有下列行为之一的，责令限期改正，处五万元以下的罚款，对其直接负责的主管人员和其他直接责任人员处一万元以下的罚款；逾期未改正的，责令停产停业整顿；构成犯罪的，依照刑法有关规定追究刑事责任:（一）生产、经营、储存、使用危险物品的车间、商店、仓库与员工宿舍在同一座建筑内，或者与员工宿舍的距离不符合安全要求的</w:t>
            </w:r>
            <w:r>
              <w:rPr>
                <w:rFonts w:hint="eastAsia" w:ascii="仿宋_GB2312" w:hAnsi="仿宋_GB2312" w:eastAsia="仿宋_GB2312" w:cs="仿宋_GB2312"/>
                <w:spacing w:val="0"/>
                <w:w w:val="100"/>
                <w:position w:val="0"/>
                <w:sz w:val="21"/>
                <w:szCs w:val="21"/>
                <w:lang w:eastAsia="zh-CN"/>
              </w:rPr>
              <w:t>。</w:t>
            </w: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生产、经营、储存、使用危险物品的车间、商店、仓库与员工宿舍的距离大于安全距离70%的。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责令限期改正，处1万元以下的罚款，对其直接负责的主管人员和其他直接责任人员处3000元以下的罚款。</w:t>
            </w:r>
          </w:p>
        </w:tc>
        <w:tc>
          <w:tcPr>
            <w:tcW w:w="1352" w:type="dxa"/>
            <w:vMerge w:val="restart"/>
            <w:tcBorders>
              <w:top w:val="single" w:color="000000" w:sz="6" w:space="0"/>
            </w:tcBorders>
            <w:vAlign w:val="center"/>
          </w:tcPr>
          <w:p>
            <w:pPr>
              <w:widowControl w:val="0"/>
              <w:kinsoku w:val="0"/>
              <w:wordWrap/>
              <w:overflowPunct w:val="0"/>
              <w:autoSpaceDE w:val="0"/>
              <w:autoSpaceDN w:val="0"/>
              <w:adjustRightInd w:val="0"/>
              <w:snapToGrid w:val="0"/>
              <w:spacing w:line="236" w:lineRule="exact"/>
              <w:ind w:left="0"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napToGrid w:val="0"/>
                <w:color w:val="000000"/>
                <w:spacing w:val="0"/>
                <w:w w:val="100"/>
                <w:kern w:val="0"/>
                <w:position w:val="0"/>
                <w:sz w:val="21"/>
                <w:szCs w:val="21"/>
                <w:lang w:val="en-US" w:eastAsia="en-US" w:bidi="ar-SA"/>
              </w:rPr>
              <w:t>距离的安全要求可根据《建筑设计防火规范（GB50016- 2014(2018年版)）、《石油化工企业 设计防火规范(GB50160-2008（2018年版）)、《危险化学品生产装置和储存设施风险基准》（GB36894-2018)、《危险化学品生产装置和储存设施外部安全防护距离确定方法》（</w:t>
            </w:r>
            <w:r>
              <w:rPr>
                <w:rFonts w:hint="eastAsia" w:ascii="仿宋_GB2312" w:hAnsi="仿宋_GB2312" w:eastAsia="仿宋_GB2312" w:cs="仿宋_GB2312"/>
                <w:snapToGrid w:val="0"/>
                <w:color w:val="000000"/>
                <w:spacing w:val="0"/>
                <w:w w:val="100"/>
                <w:kern w:val="0"/>
                <w:position w:val="0"/>
                <w:sz w:val="21"/>
                <w:szCs w:val="21"/>
                <w:lang w:val="en-US" w:eastAsia="zh-CN" w:bidi="ar-SA"/>
              </w:rPr>
              <w:t xml:space="preserve"> </w:t>
            </w:r>
            <w:r>
              <w:rPr>
                <w:rFonts w:hint="eastAsia" w:ascii="仿宋_GB2312" w:hAnsi="仿宋_GB2312" w:eastAsia="仿宋_GB2312" w:cs="仿宋_GB2312"/>
                <w:snapToGrid w:val="0"/>
                <w:color w:val="000000"/>
                <w:spacing w:val="0"/>
                <w:w w:val="100"/>
                <w:kern w:val="0"/>
                <w:position w:val="0"/>
                <w:sz w:val="21"/>
                <w:szCs w:val="21"/>
                <w:lang w:val="en-US" w:eastAsia="en-US" w:bidi="ar-SA"/>
              </w:rPr>
              <w:t>GB/T37243-2019）</w:t>
            </w:r>
            <w:r>
              <w:rPr>
                <w:rFonts w:hint="eastAsia" w:ascii="仿宋_GB2312" w:hAnsi="仿宋_GB2312" w:eastAsia="仿宋_GB2312" w:cs="仿宋_GB2312"/>
                <w:snapToGrid w:val="0"/>
                <w:color w:val="000000"/>
                <w:spacing w:val="-21"/>
                <w:w w:val="100"/>
                <w:kern w:val="0"/>
                <w:position w:val="0"/>
                <w:sz w:val="21"/>
                <w:szCs w:val="21"/>
                <w:lang w:val="en-US" w:eastAsia="en-US" w:bidi="ar-SA"/>
              </w:rPr>
              <w:t>等确定或计算。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2"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9"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生产、经营、储存、使用危险物品的车间、商店、仓库与员工宿舍的距离小于安全距离70%大于安全距离30%的。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41" w:leftChars="0" w:right="5"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责令限期改正，处1万元以上2.5万元以下的罚款，对其直接负责的主管人员和其他直接责任人员处3000元以上5000元以下的罚款。</w:t>
            </w:r>
          </w:p>
        </w:tc>
        <w:tc>
          <w:tcPr>
            <w:tcW w:w="1352" w:type="dxa"/>
            <w:vMerge w:val="continue"/>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1"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ind w:firstLine="0" w:firstLineChars="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9"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生产、经营、储存、使用危险物品的车间、商店、仓库与员工宿舍的距离小于安全距离30%的。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41" w:leftChars="0" w:right="5"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责令限期改正，处2.5万元以上4万元以下的罚款，对其直接负责的主管人员和 其他直接责任人员处5000元以上7000元以下的罚款。</w:t>
            </w:r>
          </w:p>
        </w:tc>
        <w:tc>
          <w:tcPr>
            <w:tcW w:w="1352" w:type="dxa"/>
            <w:vMerge w:val="continue"/>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33"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707" w:type="dxa"/>
            <w:gridSpan w:val="8"/>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8" w:lineRule="auto"/>
              <w:ind w:right="9"/>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生产、经营、储存、使用危险物品的车间、商店、仓库与员工宿舍在同一座建筑内的。</w:t>
            </w:r>
          </w:p>
        </w:tc>
        <w:tc>
          <w:tcPr>
            <w:tcW w:w="3060"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41" w:leftChars="0" w:right="4"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责令限期改正，处4万元以上5万元以下的罚款，对其直接负责的主管人员和其他直接责任人员处7000元以上1万元以下的罚款。</w:t>
            </w:r>
          </w:p>
        </w:tc>
        <w:tc>
          <w:tcPr>
            <w:tcW w:w="1352" w:type="dxa"/>
            <w:vMerge w:val="continue"/>
            <w:vAlign w:val="center"/>
          </w:tcPr>
          <w:p>
            <w:pPr>
              <w:widowControl/>
              <w:wordWrap/>
              <w:topLinePunct/>
              <w:autoSpaceDE w:val="0"/>
              <w:autoSpaceDN w:val="0"/>
              <w:adjustRightInd w:val="0"/>
              <w:snapToGrid w:val="0"/>
              <w:spacing w:line="236" w:lineRule="exact"/>
              <w:ind w:left="0" w:leftChars="0" w:right="0" w:firstLine="0" w:firstLine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2"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13</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300" w:lineRule="exact"/>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对违反规定进行开垦、采石、采砂、采土或者其他活动，造成林木、林地毁坏，以及在幼林地砍柴、毁苗、放牧造成林木毁坏的行为的处罚</w:t>
            </w:r>
          </w:p>
        </w:tc>
        <w:tc>
          <w:tcPr>
            <w:tcW w:w="3337"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300" w:lineRule="exact"/>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《中华人民共和国森林法》第七十四条第一款、第二款</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违反本法规定，进行开垦、采石、采砂、采土或者其他活动，造成林木毁坏的，由县级以上人民政府林业主管部门责令停止违法行为，限期在原地或者异地补种毁坏株数一倍以上三倍以下的树木，可以处毁坏林木价值五倍以下的罚款；造成林地毁坏的，由县级以上人民政府林业主管部门责令停止违法行为，限期恢复植被和林业生产条件，可以处恢复植被和林业生产条件所需费用三倍以下的罚款。</w:t>
            </w:r>
          </w:p>
          <w:p>
            <w:pPr>
              <w:pStyle w:val="7"/>
              <w:widowControl/>
              <w:wordWrap/>
              <w:topLinePunct/>
              <w:autoSpaceDE w:val="0"/>
              <w:autoSpaceDN w:val="0"/>
              <w:adjustRightInd w:val="0"/>
              <w:snapToGrid w:val="0"/>
              <w:spacing w:line="300" w:lineRule="exact"/>
              <w:ind w:left="33" w:leftChars="0"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违反本法规定，在幼林地砍柴、毁苗、放牧造成林木毁坏的，由县级以上人民政府林业主管部门责令停止违法行为，限期在原地或者异地补种毁坏株数一倍以上三倍以下的树木。</w:t>
            </w: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300" w:lineRule="exact"/>
              <w:ind w:left="3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一、进行开垦、采石、采砂、采土或者其他活动造成林木毁坏的行为</w:t>
            </w:r>
          </w:p>
          <w:p>
            <w:pPr>
              <w:pStyle w:val="7"/>
              <w:widowControl/>
              <w:wordWrap/>
              <w:topLinePunct/>
              <w:autoSpaceDE w:val="0"/>
              <w:autoSpaceDN w:val="0"/>
              <w:adjustRightInd w:val="0"/>
              <w:snapToGrid w:val="0"/>
              <w:spacing w:line="300" w:lineRule="exact"/>
              <w:ind w:left="35" w:right="7" w:firstLine="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1.毁坏其他林木立木蓄积不足0.5立方米或幼树不足10株的，按照毁坏林木株数一倍补种树木，可以处毁坏林木价值1倍以上2倍以下的罚款。</w:t>
            </w:r>
          </w:p>
          <w:p>
            <w:pPr>
              <w:pStyle w:val="7"/>
              <w:widowControl/>
              <w:wordWrap/>
              <w:topLinePunct/>
              <w:autoSpaceDE w:val="0"/>
              <w:autoSpaceDN w:val="0"/>
              <w:adjustRightInd w:val="0"/>
              <w:snapToGrid w:val="0"/>
              <w:spacing w:line="300" w:lineRule="exact"/>
              <w:ind w:left="37" w:right="7" w:hanging="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毁坏其他林木立木蓄积0.5立方米以上不足1立方米或幼树10株以上不足50株；毁坏公益林立木蓄积不足0.5立方米或幼树不足10株的。按照毁坏林木株数1倍至2倍补种树木，可以处毁坏林木价值2倍以上3倍以下的罚款。</w:t>
            </w:r>
          </w:p>
          <w:p>
            <w:pPr>
              <w:pStyle w:val="7"/>
              <w:widowControl/>
              <w:wordWrap/>
              <w:topLinePunct/>
              <w:autoSpaceDE w:val="0"/>
              <w:autoSpaceDN w:val="0"/>
              <w:adjustRightInd w:val="0"/>
              <w:snapToGrid w:val="0"/>
              <w:spacing w:line="300" w:lineRule="exact"/>
              <w:ind w:left="29" w:right="6" w:firstLine="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毁坏其他林木立木蓄积1立方米以上不足2立方米或幼树50株以上不足100株；毁坏公益林立木蓄积0.5立方米以上不足1立方米或幼树10株以上不足50株的。按照毁坏林木株数2倍至3倍补种树木，可以处毁坏林木价值3倍以上4倍以下的罚款。</w:t>
            </w:r>
          </w:p>
          <w:p>
            <w:pPr>
              <w:pStyle w:val="7"/>
              <w:widowControl/>
              <w:wordWrap/>
              <w:topLinePunct/>
              <w:autoSpaceDE w:val="0"/>
              <w:autoSpaceDN w:val="0"/>
              <w:adjustRightInd w:val="0"/>
              <w:snapToGrid w:val="0"/>
              <w:spacing w:line="300" w:lineRule="exact"/>
              <w:ind w:left="34" w:right="33"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4.毁坏其他林木立木蓄积2立方米以上或幼树100株以上；毁坏公益林立木蓄积1立方米以上或幼树50株以上的。按照毁坏林木株数3倍补种树木，可以处毁坏林木价值4倍以上5倍以下的罚款。</w:t>
            </w:r>
          </w:p>
          <w:p>
            <w:pPr>
              <w:pStyle w:val="7"/>
              <w:widowControl/>
              <w:wordWrap/>
              <w:topLinePunct/>
              <w:autoSpaceDE w:val="0"/>
              <w:autoSpaceDN w:val="0"/>
              <w:adjustRightInd w:val="0"/>
              <w:snapToGrid w:val="0"/>
              <w:spacing w:line="300" w:lineRule="exact"/>
              <w:ind w:left="38" w:right="7"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5.同一违法主体2次以上毁坏林木或者毁坏林木涉及自然保护区、风景名胜区、森林公园等生态敏感区域的，按照毁坏林木株数3倍补种树木，可以处毁坏林木价值5倍的罚款。</w:t>
            </w:r>
          </w:p>
          <w:p>
            <w:pPr>
              <w:pStyle w:val="7"/>
              <w:widowControl/>
              <w:wordWrap/>
              <w:topLinePunct/>
              <w:autoSpaceDE w:val="0"/>
              <w:autoSpaceDN w:val="0"/>
              <w:adjustRightInd w:val="0"/>
              <w:snapToGrid w:val="0"/>
              <w:spacing w:line="300" w:lineRule="exact"/>
              <w:ind w:left="3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二、进行开垦、采石、采砂、采土或者其他活动造成林地毁坏的行为</w:t>
            </w:r>
          </w:p>
          <w:p>
            <w:pPr>
              <w:pStyle w:val="7"/>
              <w:widowControl/>
              <w:wordWrap/>
              <w:topLinePunct/>
              <w:autoSpaceDE w:val="0"/>
              <w:autoSpaceDN w:val="0"/>
              <w:adjustRightInd w:val="0"/>
              <w:snapToGrid w:val="0"/>
              <w:spacing w:line="300" w:lineRule="exact"/>
              <w:ind w:left="36" w:right="7" w:firstLine="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1.毁坏公益林林地，面积不足1亩；毁坏其他林地面积不足2亩，可以处恢复植被和林业生产条件所需费用1倍以上2倍以下的罚款。</w:t>
            </w:r>
          </w:p>
          <w:p>
            <w:pPr>
              <w:pStyle w:val="7"/>
              <w:widowControl/>
              <w:wordWrap/>
              <w:topLinePunct/>
              <w:autoSpaceDE w:val="0"/>
              <w:autoSpaceDN w:val="0"/>
              <w:adjustRightInd w:val="0"/>
              <w:snapToGrid w:val="0"/>
              <w:spacing w:line="300" w:lineRule="exact"/>
              <w:ind w:left="40" w:right="5" w:hanging="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2.毁坏公益林林地面积1亩以上不足3亩；毁坏其他林地面积2亩以上不足5亩；可以处恢复植被和林业生产条件所需费用2倍以上3倍以下的罚款。</w:t>
            </w:r>
          </w:p>
          <w:p>
            <w:pPr>
              <w:pStyle w:val="7"/>
              <w:widowControl/>
              <w:wordWrap/>
              <w:topLinePunct/>
              <w:autoSpaceDE w:val="0"/>
              <w:autoSpaceDN w:val="0"/>
              <w:adjustRightInd w:val="0"/>
              <w:snapToGrid w:val="0"/>
              <w:spacing w:line="300" w:lineRule="exact"/>
              <w:ind w:left="34" w:right="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3.毁坏公益林林地面积3亩以上不足5亩；毁坏其他林地面积5亩以上不足10亩；同一违法主体二次以上毁坏林地新增违法面积的。可以处恢复植被和林业生产条件所需费用3倍的罚款。</w:t>
            </w:r>
          </w:p>
          <w:p>
            <w:pPr>
              <w:pStyle w:val="7"/>
              <w:widowControl/>
              <w:wordWrap/>
              <w:topLinePunct/>
              <w:autoSpaceDE w:val="0"/>
              <w:autoSpaceDN w:val="0"/>
              <w:adjustRightInd w:val="0"/>
              <w:snapToGrid w:val="0"/>
              <w:spacing w:line="300" w:lineRule="exact"/>
              <w:ind w:left="35" w:right="5" w:hanging="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非法占用林地，改变被占用林地用途，造成林地的原有植被或林业种植条件严重毁坏或者严重污染，涉嫌犯罪，司法机关认为不构成犯罪或依法不予追究刑事责任，应当予以行政处罚的，可以处恢复植被和林业生产条件所需费用3倍的罚款。</w:t>
            </w:r>
          </w:p>
          <w:p>
            <w:pPr>
              <w:pStyle w:val="7"/>
              <w:widowControl/>
              <w:wordWrap/>
              <w:topLinePunct/>
              <w:autoSpaceDE w:val="0"/>
              <w:autoSpaceDN w:val="0"/>
              <w:adjustRightInd w:val="0"/>
              <w:snapToGrid w:val="0"/>
              <w:spacing w:line="300" w:lineRule="exact"/>
              <w:ind w:left="3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三、在幼林地砍柴、毁苗、放牧致使林木受到毁坏的行为</w:t>
            </w:r>
          </w:p>
          <w:p>
            <w:pPr>
              <w:pStyle w:val="7"/>
              <w:widowControl/>
              <w:wordWrap/>
              <w:topLinePunct/>
              <w:autoSpaceDE w:val="0"/>
              <w:autoSpaceDN w:val="0"/>
              <w:adjustRightInd w:val="0"/>
              <w:snapToGrid w:val="0"/>
              <w:spacing w:line="300" w:lineRule="exact"/>
              <w:ind w:left="4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1.毁坏幼树不足50株的，按照毁坏林木株数1倍以上2倍以下补种树木。</w:t>
            </w:r>
          </w:p>
          <w:p>
            <w:pPr>
              <w:pStyle w:val="7"/>
              <w:widowControl/>
              <w:wordWrap/>
              <w:topLinePunct/>
              <w:autoSpaceDE w:val="0"/>
              <w:autoSpaceDN w:val="0"/>
              <w:adjustRightInd w:val="0"/>
              <w:snapToGrid w:val="0"/>
              <w:spacing w:line="300" w:lineRule="exact"/>
              <w:ind w:left="3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2.毁坏幼树50株以上不足100株的，按照毁坏林木株数2倍以上3倍以下补种树木。</w:t>
            </w:r>
          </w:p>
          <w:p>
            <w:pPr>
              <w:pStyle w:val="7"/>
              <w:widowControl/>
              <w:wordWrap/>
              <w:topLinePunct/>
              <w:autoSpaceDE w:val="0"/>
              <w:autoSpaceDN w:val="0"/>
              <w:adjustRightInd w:val="0"/>
              <w:snapToGrid w:val="0"/>
              <w:spacing w:line="300" w:lineRule="exact"/>
              <w:ind w:left="3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napToGrid w:val="0"/>
                <w:color w:val="000000"/>
                <w:spacing w:val="0"/>
                <w:w w:val="100"/>
                <w:kern w:val="0"/>
                <w:position w:val="0"/>
                <w:sz w:val="21"/>
                <w:szCs w:val="21"/>
                <w:lang w:val="en-US" w:eastAsia="en-US" w:bidi="ar-SA"/>
              </w:rPr>
              <w:t>3.毁坏幼树100株以上的，按照毁坏林木株数3倍补种树木。</w:t>
            </w:r>
          </w:p>
        </w:tc>
        <w:tc>
          <w:tcPr>
            <w:tcW w:w="1352" w:type="dxa"/>
            <w:vAlign w:val="top"/>
          </w:tcPr>
          <w:p>
            <w:pPr>
              <w:pStyle w:val="7"/>
              <w:widowControl/>
              <w:wordWrap/>
              <w:topLinePunct/>
              <w:autoSpaceDE w:val="0"/>
              <w:autoSpaceDN w:val="0"/>
              <w:adjustRightInd w:val="0"/>
              <w:snapToGrid w:val="0"/>
              <w:spacing w:before="4" w:line="180" w:lineRule="auto"/>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6"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14</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6"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对盗伐、滥伐林木的行为的处罚</w:t>
            </w:r>
          </w:p>
        </w:tc>
        <w:tc>
          <w:tcPr>
            <w:tcW w:w="3337"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0"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《中华人民共和国森林法》第七十六条盗伐林木的，由县级以上人民政府林业主管部门责令限期在原地或者异地补种盗伐株数一倍以上五倍以下的树木，并处盗伐林木价值五倍以上十倍以下的罚款。</w:t>
            </w:r>
          </w:p>
          <w:p>
            <w:pPr>
              <w:pStyle w:val="7"/>
              <w:widowControl/>
              <w:wordWrap/>
              <w:topLinePunct/>
              <w:autoSpaceDE w:val="0"/>
              <w:autoSpaceDN w:val="0"/>
              <w:adjustRightInd w:val="0"/>
              <w:snapToGrid w:val="0"/>
              <w:spacing w:before="9" w:line="230" w:lineRule="auto"/>
              <w:ind w:left="32" w:leftChars="0" w:right="13" w:firstLine="4"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滥伐林木的，由县级以上人民政府林业主管部门责令限期在原地或者异地补种滥伐株数一倍以上三倍以下的树木，可以处滥伐林木价值三倍以上五倍以下的罚款。</w:t>
            </w: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36" w:lineRule="exact"/>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一、盗伐林木的行为</w:t>
            </w:r>
          </w:p>
          <w:p>
            <w:pPr>
              <w:pStyle w:val="7"/>
              <w:widowControl/>
              <w:wordWrap/>
              <w:topLinePunct/>
              <w:autoSpaceDE w:val="0"/>
              <w:autoSpaceDN w:val="0"/>
              <w:adjustRightInd w:val="0"/>
              <w:snapToGrid w:val="0"/>
              <w:spacing w:before="4" w:line="236" w:lineRule="exact"/>
              <w:ind w:left="50" w:right="7" w:hanging="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1.盗伐林木立木蓄积不足0.5立方米或幼树不足20株的，按照毁坏林木株数1倍补种树木，并处盗伐林木价值5倍 以上6倍以下的罚款。</w:t>
            </w:r>
          </w:p>
          <w:p>
            <w:pPr>
              <w:pStyle w:val="7"/>
              <w:widowControl/>
              <w:wordWrap/>
              <w:topLinePunct/>
              <w:autoSpaceDE w:val="0"/>
              <w:autoSpaceDN w:val="0"/>
              <w:adjustRightInd w:val="0"/>
              <w:snapToGrid w:val="0"/>
              <w:spacing w:before="4" w:line="236" w:lineRule="exact"/>
              <w:ind w:left="35" w:right="45" w:hanging="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2.盗伐林木立木蓄积0.5立方米以上不足1立方米或幼树20株以上不足50株的。按照毁坏林木株数2倍补种树木，并处盗伐林木价值6倍以上8倍以下的罚款。</w:t>
            </w:r>
          </w:p>
          <w:p>
            <w:pPr>
              <w:pStyle w:val="7"/>
              <w:widowControl/>
              <w:wordWrap/>
              <w:topLinePunct/>
              <w:autoSpaceDE w:val="0"/>
              <w:autoSpaceDN w:val="0"/>
              <w:adjustRightInd w:val="0"/>
              <w:snapToGrid w:val="0"/>
              <w:spacing w:before="4" w:line="236" w:lineRule="exact"/>
              <w:ind w:left="36" w:right="45" w:hanging="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3.盗伐林木立木蓄积1立方米以上不足1.5立方米或幼树50株以上不足70株的。按照毁坏林木株数3倍补种树木，并处盗伐林木价值8倍以上9倍以下的罚款。</w:t>
            </w:r>
          </w:p>
          <w:p>
            <w:pPr>
              <w:pStyle w:val="7"/>
              <w:widowControl/>
              <w:wordWrap/>
              <w:topLinePunct/>
              <w:autoSpaceDE w:val="0"/>
              <w:autoSpaceDN w:val="0"/>
              <w:adjustRightInd w:val="0"/>
              <w:snapToGrid w:val="0"/>
              <w:spacing w:before="4" w:line="236" w:lineRule="exact"/>
              <w:ind w:left="34" w:right="6"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4.盗伐林木立木蓄积1.5立方米以上不足2立方米或幼树70株以上不足100株的。按照毁坏林木株数4倍至5倍补种树木，并处盗伐林木价值9倍以上10倍以下的罚款。</w:t>
            </w:r>
          </w:p>
          <w:p>
            <w:pPr>
              <w:pStyle w:val="7"/>
              <w:widowControl/>
              <w:wordWrap/>
              <w:topLinePunct/>
              <w:autoSpaceDE w:val="0"/>
              <w:autoSpaceDN w:val="0"/>
              <w:adjustRightInd w:val="0"/>
              <w:snapToGrid w:val="0"/>
              <w:spacing w:before="4" w:line="236" w:lineRule="exact"/>
              <w:ind w:left="36" w:right="6" w:hanging="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5.盗伐林木数量较大，立木蓄积2立方米以上或者幼树100株以上，司法机关认为不构成犯罪或依法不予追究刑事责任，应当予以行政处罚的，责令补种盗伐株数5倍的树木，没收盗伐的林木或者变卖所得，并处盗伐林木价值10倍的罚款。</w:t>
            </w:r>
          </w:p>
          <w:p>
            <w:pPr>
              <w:pStyle w:val="7"/>
              <w:widowControl/>
              <w:wordWrap/>
              <w:topLinePunct/>
              <w:autoSpaceDE w:val="0"/>
              <w:autoSpaceDN w:val="0"/>
              <w:adjustRightInd w:val="0"/>
              <w:snapToGrid w:val="0"/>
              <w:spacing w:before="4" w:line="236" w:lineRule="exact"/>
              <w:ind w:left="3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二、滥伐林木的行为</w:t>
            </w:r>
          </w:p>
          <w:p>
            <w:pPr>
              <w:pStyle w:val="7"/>
              <w:widowControl/>
              <w:wordWrap/>
              <w:topLinePunct/>
              <w:autoSpaceDE w:val="0"/>
              <w:autoSpaceDN w:val="0"/>
              <w:adjustRightInd w:val="0"/>
              <w:snapToGrid w:val="0"/>
              <w:spacing w:before="4" w:line="236" w:lineRule="exact"/>
              <w:ind w:left="43" w:right="7" w:hanging="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1.滥伐林木立木蓄积不足2立方米或幼树不足100株的。按照毁坏林木株数1倍补种树木，可以处滥伐林木价值3倍的罚款。</w:t>
            </w:r>
          </w:p>
          <w:p>
            <w:pPr>
              <w:pStyle w:val="7"/>
              <w:widowControl/>
              <w:wordWrap/>
              <w:topLinePunct/>
              <w:autoSpaceDE w:val="0"/>
              <w:autoSpaceDN w:val="0"/>
              <w:adjustRightInd w:val="0"/>
              <w:snapToGrid w:val="0"/>
              <w:spacing w:before="4" w:line="236" w:lineRule="exact"/>
              <w:ind w:left="36" w:right="45"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2.滥伐林木立木蓄积2立方米以上不足5立方米或幼树100株以上不足200株的。按照毁坏林木株数2倍补种树木，可以处滥伐林木价值3倍以上4倍以下的罚款。</w:t>
            </w:r>
          </w:p>
          <w:p>
            <w:pPr>
              <w:pStyle w:val="7"/>
              <w:widowControl/>
              <w:wordWrap/>
              <w:topLinePunct/>
              <w:autoSpaceDE w:val="0"/>
              <w:autoSpaceDN w:val="0"/>
              <w:adjustRightInd w:val="0"/>
              <w:snapToGrid w:val="0"/>
              <w:spacing w:before="4" w:line="236" w:lineRule="exact"/>
              <w:ind w:left="36" w:right="45"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3.滥伐林木立木蓄积5立方米以上不足10立方米或幼树200株以上不足500株的。按照毁坏林木株数3倍补种树木，可以处滥伐林木价值4倍以上5倍以下的罚款。</w:t>
            </w:r>
          </w:p>
          <w:p>
            <w:pPr>
              <w:pStyle w:val="7"/>
              <w:widowControl/>
              <w:wordWrap/>
              <w:topLinePunct/>
              <w:autoSpaceDE w:val="0"/>
              <w:autoSpaceDN w:val="0"/>
              <w:adjustRightInd w:val="0"/>
              <w:snapToGrid w:val="0"/>
              <w:spacing w:before="4" w:line="236" w:lineRule="exact"/>
              <w:ind w:left="36" w:right="45"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4.滥伐林木数量较大，立木蓄积10立方米以上或者幼树500株以上，司法机关认为不构成犯罪或依法不予追究刑事责任，应当予以行政处罚的，责令补种滥伐株数3倍的树木，并处滥伐林木价值5倍的罚款。</w:t>
            </w:r>
          </w:p>
        </w:tc>
        <w:tc>
          <w:tcPr>
            <w:tcW w:w="1352" w:type="dxa"/>
            <w:vAlign w:val="top"/>
          </w:tcPr>
          <w:p>
            <w:pPr>
              <w:pStyle w:val="7"/>
              <w:widowControl/>
              <w:wordWrap/>
              <w:topLinePunct/>
              <w:autoSpaceDE w:val="0"/>
              <w:autoSpaceDN w:val="0"/>
              <w:adjustRightInd w:val="0"/>
              <w:snapToGrid w:val="0"/>
              <w:spacing w:before="4" w:line="226" w:lineRule="auto"/>
              <w:ind w:right="1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15</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9"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对违反规定收购、加工、运输明知是盗伐、滥伐等非法来源木材的行为的处罚</w:t>
            </w:r>
          </w:p>
        </w:tc>
        <w:tc>
          <w:tcPr>
            <w:tcW w:w="3337"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《中华人民共和国森林法》第七十八条</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违反本法规定，收购、加工、运输明知是盗伐、滥伐等非法来源的林木的，由县级以上人民政府林业主管部门责令停止违法行为，没收违法收购、加工、运输的林木或者变卖所得，可以处违法收购、加工、运输林木价款三倍以下的罚款。</w:t>
            </w: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36" w:lineRule="exact"/>
              <w:ind w:right="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1.非法收购、加工、运输林木数量不足5立方米的，责令停止违法行为，没收违法收购、加工、运输的林木或者变卖所得，可以处违法收购、加工、运输林木价款1倍的罚款。</w:t>
            </w:r>
          </w:p>
          <w:p>
            <w:pPr>
              <w:pStyle w:val="7"/>
              <w:widowControl/>
              <w:wordWrap/>
              <w:topLinePunct/>
              <w:autoSpaceDE w:val="0"/>
              <w:autoSpaceDN w:val="0"/>
              <w:adjustRightInd w:val="0"/>
              <w:snapToGrid w:val="0"/>
              <w:spacing w:before="4" w:line="236" w:lineRule="exact"/>
              <w:ind w:left="35" w:right="7" w:hanging="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2.非法收购、加工、运输林木数量5立方米以上不足15立方米的，责令停止违法行为，没收违法收购、加工、运输的林木或者变卖所得，可以处违法收购、加工、运输的林木的价款1倍以上2倍以下的罚款。</w:t>
            </w:r>
          </w:p>
          <w:p>
            <w:pPr>
              <w:pStyle w:val="7"/>
              <w:widowControl/>
              <w:wordWrap/>
              <w:topLinePunct/>
              <w:autoSpaceDE w:val="0"/>
              <w:autoSpaceDN w:val="0"/>
              <w:adjustRightInd w:val="0"/>
              <w:snapToGrid w:val="0"/>
              <w:spacing w:before="4" w:line="236" w:lineRule="exact"/>
              <w:ind w:left="36" w:right="7" w:hanging="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3.非法收购、加工、运输林木数量15立方米以上不足20立方米的，责令停止违法行为，没收违法收购、加工、运输的林木或者变卖所得，可以处违法收购、加工、运输的林木的价款2倍以上3倍以下的罚款。</w:t>
            </w:r>
          </w:p>
          <w:p>
            <w:pPr>
              <w:pStyle w:val="7"/>
              <w:widowControl/>
              <w:wordWrap/>
              <w:topLinePunct/>
              <w:autoSpaceDE w:val="0"/>
              <w:autoSpaceDN w:val="0"/>
              <w:adjustRightInd w:val="0"/>
              <w:snapToGrid w:val="0"/>
              <w:spacing w:before="4" w:line="236" w:lineRule="exact"/>
              <w:ind w:left="35" w:leftChars="0" w:right="6" w:hanging="6"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非法收购、加工、运输林木数量20立方米以上，司法机关认为不构成犯罪或依法不予追究刑事责任，应当予以行政处罚的，责令停止违法行为，没收违法收购、加工、运输的林木或者变卖所得，可以处违法收购、加工、运输的林木的价款3倍的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65"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16</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1" w:lineRule="auto"/>
              <w:ind w:right="1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对违反规定采挖植物，采土、采砂、采石 ，开展经营性旅游活动破坏草原等行为的处罚</w:t>
            </w:r>
          </w:p>
        </w:tc>
        <w:tc>
          <w:tcPr>
            <w:tcW w:w="3337"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《中华人民共和国草原法》第六十七条</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在荒漠、半荒漠和严重退化、沙化、盐碱化、石漠化、水土流失的草原，以及生态脆弱区的草原上采挖植物或者从事破坏草原植被的其他活动的，由县级以上地方人民政府草原行政主管部门依据职权责令停止违法行为，没收非法财物和违法所得，可以并处违法所得一倍以上五倍以下的罚款；没有违法所得的，可以并处五万元以下的罚款；给草原所有者或者使用者造成损失的，依法承担赔偿责任。</w:t>
            </w:r>
          </w:p>
          <w:p>
            <w:pPr>
              <w:pStyle w:val="7"/>
              <w:widowControl/>
              <w:wordWrap/>
              <w:topLinePunct/>
              <w:autoSpaceDE w:val="0"/>
              <w:autoSpaceDN w:val="0"/>
              <w:adjustRightInd w:val="0"/>
              <w:snapToGrid w:val="0"/>
              <w:spacing w:line="240" w:lineRule="exact"/>
              <w:ind w:left="32" w:right="12" w:firstLine="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第六十八条 未经批准或者未按照规定的时间、区域和采挖方式在草原上进行采土、采砂、采石等活动的，由县级人民政府草原行政主管部门责令停止违法行为，限期恢复植被，没收非法财物和违法所得，可以并处违法 所得一倍以上二倍以下的罚款；没有违法所得的，可以并处二万元以下的罚款； 给草原所有者或者使用者造成损失的，依法承担赔偿责任。</w:t>
            </w:r>
          </w:p>
          <w:p>
            <w:pPr>
              <w:pStyle w:val="7"/>
              <w:widowControl/>
              <w:wordWrap/>
              <w:topLinePunct/>
              <w:autoSpaceDE w:val="0"/>
              <w:autoSpaceDN w:val="0"/>
              <w:adjustRightInd w:val="0"/>
              <w:snapToGrid w:val="0"/>
              <w:spacing w:line="240" w:lineRule="exact"/>
              <w:ind w:left="31" w:leftChars="0" w:right="12" w:firstLine="7"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第六十九条  违反本法第五十二条规定，在草原上开展经营性旅游活动，破坏草原植被的，由县级以上地方人民政府草原行政主管部门依据职权责令停止违法行为，限期恢复植被，没收违法所得，可以并处违法所得一倍 以上二倍以下的罚款；没有违法所得的，可以并处草原被破坏前三年平均产值六倍以上十二倍以下的罚款；给草原所有者或者使用者造成损失的，依法承担赔偿责任。</w:t>
            </w: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6" w:lineRule="exact"/>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一、非法采挖植物破坏草原的行为</w:t>
            </w:r>
          </w:p>
          <w:p>
            <w:pPr>
              <w:pStyle w:val="7"/>
              <w:widowControl/>
              <w:wordWrap/>
              <w:topLinePunct/>
              <w:autoSpaceDE w:val="0"/>
              <w:autoSpaceDN w:val="0"/>
              <w:adjustRightInd w:val="0"/>
              <w:snapToGrid w:val="0"/>
              <w:spacing w:line="236" w:lineRule="exact"/>
              <w:ind w:left="3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责令停止违法行为，没收非法财物，有违法所得的，没收违法所得，可按下列标准处罚：</w:t>
            </w:r>
          </w:p>
          <w:p>
            <w:pPr>
              <w:pStyle w:val="7"/>
              <w:widowControl/>
              <w:wordWrap/>
              <w:topLinePunct/>
              <w:autoSpaceDE w:val="0"/>
              <w:autoSpaceDN w:val="0"/>
              <w:adjustRightInd w:val="0"/>
              <w:snapToGrid w:val="0"/>
              <w:spacing w:line="236" w:lineRule="exact"/>
              <w:ind w:left="34" w:right="6" w:firstLine="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1.违法活动破坏草原植被不足5亩的，或者曾因非法使用草原受过行政处罚，在三年内又因违法活动破坏草原植 被，数量3亩以下的，可以并处违法所得1倍以上2倍以下的罚款；没有违法所得的，可以并处1万元以下的罚款。</w:t>
            </w:r>
          </w:p>
          <w:p>
            <w:pPr>
              <w:pStyle w:val="7"/>
              <w:widowControl/>
              <w:wordWrap/>
              <w:topLinePunct/>
              <w:autoSpaceDE w:val="0"/>
              <w:autoSpaceDN w:val="0"/>
              <w:adjustRightInd w:val="0"/>
              <w:snapToGrid w:val="0"/>
              <w:spacing w:line="236" w:lineRule="exact"/>
              <w:ind w:left="34" w:right="5" w:hanging="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违法活动破坏草原植被5亩以上不足15亩的，或者曾因非法使用草原受过行政处罚，在三年内又因违法活动破坏草原植被，数量在3亩以上不足7亩的，并处违法所得2倍以上4倍以下的罚款；没有违法所得的，并处1万元以上3万元以下的罚款。</w:t>
            </w:r>
          </w:p>
          <w:p>
            <w:pPr>
              <w:pStyle w:val="7"/>
              <w:widowControl/>
              <w:wordWrap/>
              <w:topLinePunct/>
              <w:autoSpaceDE w:val="0"/>
              <w:autoSpaceDN w:val="0"/>
              <w:adjustRightInd w:val="0"/>
              <w:snapToGrid w:val="0"/>
              <w:spacing w:line="236" w:lineRule="exact"/>
              <w:ind w:left="34" w:right="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违法活动破坏草原植被15亩以上不足20亩的，或者曾因非法使用草原受过行政处罚，在三年内又因违法活动破坏草原植被，数量在7亩以上不足10亩以下的，并处违法所得4倍以上5倍以下的罚款；没有违法所得的，并处3万元以上5万元以下的罚款。</w:t>
            </w:r>
          </w:p>
          <w:p>
            <w:pPr>
              <w:pStyle w:val="7"/>
              <w:widowControl/>
              <w:wordWrap/>
              <w:topLinePunct/>
              <w:autoSpaceDE w:val="0"/>
              <w:autoSpaceDN w:val="0"/>
              <w:adjustRightInd w:val="0"/>
              <w:snapToGrid w:val="0"/>
              <w:spacing w:line="236" w:lineRule="exact"/>
              <w:ind w:left="3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二、非法采土、采砂、采石破坏草原的行为</w:t>
            </w:r>
          </w:p>
          <w:p>
            <w:pPr>
              <w:pStyle w:val="7"/>
              <w:widowControl/>
              <w:wordWrap/>
              <w:topLinePunct/>
              <w:autoSpaceDE w:val="0"/>
              <w:autoSpaceDN w:val="0"/>
              <w:adjustRightInd w:val="0"/>
              <w:snapToGrid w:val="0"/>
              <w:spacing w:line="236" w:lineRule="exact"/>
              <w:ind w:left="3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责令停止违法行为，限期恢复植被，没收非法财物和违法所得，可按下列标准处罚：</w:t>
            </w:r>
          </w:p>
          <w:p>
            <w:pPr>
              <w:pStyle w:val="7"/>
              <w:widowControl/>
              <w:wordWrap/>
              <w:topLinePunct/>
              <w:autoSpaceDE w:val="0"/>
              <w:autoSpaceDN w:val="0"/>
              <w:adjustRightInd w:val="0"/>
              <w:snapToGrid w:val="0"/>
              <w:spacing w:line="236" w:lineRule="exact"/>
              <w:ind w:left="36" w:right="6" w:firstLine="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未经批准或未按照规定的时间、区域和采挖方式在草原上进行采土、采砂、采石等活动，破坏草原不足10亩的，或者曾因非法占用草原受过行政处罚，在三年内又未经批准或未按照规定的时间、区域和采挖方式在草原上进行采土、采砂、采石等活动，破坏草原不足5亩的,可并处违法所得1倍的罚款；没有违法所得的，可以并处1万元以下的罚款。</w:t>
            </w:r>
          </w:p>
          <w:p>
            <w:pPr>
              <w:pStyle w:val="7"/>
              <w:widowControl/>
              <w:wordWrap/>
              <w:topLinePunct/>
              <w:autoSpaceDE w:val="0"/>
              <w:autoSpaceDN w:val="0"/>
              <w:adjustRightInd w:val="0"/>
              <w:snapToGrid w:val="0"/>
              <w:spacing w:line="236" w:lineRule="exact"/>
              <w:ind w:left="33" w:right="6" w:hanging="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未经批准或未按照规定的时间、区域和采挖方式在草原上进行采土、采砂、采石等活动，破坏草原10亩以上不足20亩的，或者曾因非法占用草原受过行政处罚，在三年内又未经批准或未按照规定的时间、区域和采挖方式在草原上进行采土、采砂、采石等活动，破坏草原5亩以上不足10亩的，并处违法所得2倍的罚款；没有违法所得的，并处1万元以上2万元以下的罚款。</w:t>
            </w:r>
          </w:p>
          <w:p>
            <w:pPr>
              <w:pStyle w:val="7"/>
              <w:widowControl/>
              <w:wordWrap/>
              <w:topLinePunct/>
              <w:autoSpaceDE w:val="0"/>
              <w:autoSpaceDN w:val="0"/>
              <w:adjustRightInd w:val="0"/>
              <w:snapToGrid w:val="0"/>
              <w:spacing w:line="236" w:lineRule="exact"/>
              <w:ind w:left="3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三、非法开展经营性旅游活动破坏草原的行为</w:t>
            </w:r>
          </w:p>
          <w:p>
            <w:pPr>
              <w:pStyle w:val="7"/>
              <w:widowControl/>
              <w:wordWrap/>
              <w:topLinePunct/>
              <w:autoSpaceDE w:val="0"/>
              <w:autoSpaceDN w:val="0"/>
              <w:adjustRightInd w:val="0"/>
              <w:snapToGrid w:val="0"/>
              <w:spacing w:line="236" w:lineRule="exact"/>
              <w:ind w:left="3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责令停止违法行为，限期恢复植被，没收违法所得，可按下列标准处罚：</w:t>
            </w:r>
          </w:p>
          <w:p>
            <w:pPr>
              <w:pStyle w:val="7"/>
              <w:widowControl/>
              <w:wordWrap/>
              <w:topLinePunct/>
              <w:autoSpaceDE w:val="0"/>
              <w:autoSpaceDN w:val="0"/>
              <w:adjustRightInd w:val="0"/>
              <w:snapToGrid w:val="0"/>
              <w:spacing w:line="236" w:lineRule="exact"/>
              <w:ind w:left="36" w:right="7" w:firstLine="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1.违法行为破坏草原植被不足5亩的，责令停止违法行为，限期恢复植被，没收违法所得；没有违法所得的，可并处草原被破坏前三年平均产值6倍以上8倍以下的罚款。</w:t>
            </w:r>
          </w:p>
          <w:p>
            <w:pPr>
              <w:pStyle w:val="7"/>
              <w:widowControl/>
              <w:wordWrap/>
              <w:topLinePunct/>
              <w:autoSpaceDE w:val="0"/>
              <w:autoSpaceDN w:val="0"/>
              <w:adjustRightInd w:val="0"/>
              <w:snapToGrid w:val="0"/>
              <w:spacing w:line="236" w:lineRule="exact"/>
              <w:ind w:left="33" w:right="5" w:hanging="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违法行为破坏草原植被5亩以上不足15亩的，或者曾因非法占用草原受过行政处罚，在三年内又因违法行为破坏草原植被5亩以下的并处违法所得1倍以上1.5倍以下的罚款；没有违法所得的，并处草原被破坏前三年平均产值8倍以上10倍以下的罚款。</w:t>
            </w:r>
          </w:p>
          <w:p>
            <w:pPr>
              <w:pStyle w:val="7"/>
              <w:widowControl/>
              <w:wordWrap/>
              <w:topLinePunct/>
              <w:autoSpaceDE w:val="0"/>
              <w:autoSpaceDN w:val="0"/>
              <w:adjustRightInd w:val="0"/>
              <w:snapToGrid w:val="0"/>
              <w:spacing w:line="236" w:lineRule="exact"/>
              <w:ind w:left="34" w:leftChars="0" w:right="6"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违法行为破坏草原植被15亩以上不足20亩的，或者曾因非法占用草原受过行政处罚，在三年内又因违法行为破坏草原植被5亩以上不足10亩的并处违法所得1.5倍以上2倍以下的罚款；没有违法所得的，并处草原被破坏前三年平均产值10倍以上12倍以下的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8"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17</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1" w:lineRule="auto"/>
              <w:ind w:right="1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对在文物建筑保护范围内吸烟、燃放烟花爆竹、点放孔明灯等使用明火行为的处罚（依法适用简易程序的）</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《中华人民共和国消防法》第六十三条违反本法规定，有下列行为之一的，处警告或者五百元以下罚款； 情节严重的，处五日以下拘留：（一）违反消防安全规定进入生产、储存易燃易爆危险品场所的；（二）违反规定使用明火作业或者在具有火灾、爆炸危险的场所吸烟、使用明火的。</w:t>
            </w:r>
          </w:p>
          <w:p>
            <w:pPr>
              <w:pStyle w:val="7"/>
              <w:widowControl/>
              <w:wordWrap/>
              <w:topLinePunct/>
              <w:autoSpaceDE w:val="0"/>
              <w:autoSpaceDN w:val="0"/>
              <w:adjustRightInd w:val="0"/>
              <w:snapToGrid w:val="0"/>
              <w:spacing w:line="240" w:lineRule="exact"/>
              <w:ind w:left="31" w:right="12" w:firstLine="9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《山西省文物建筑消防安全管理规定》（省政府令第281号）第二十四条第一款 在文物建筑保护范围内禁止吸烟、燃放烟花爆竹、点放孔明灯等使用明火行为。确需用火的， 应当符合文物建筑消防安全管理行业标准的规定。</w:t>
            </w:r>
          </w:p>
          <w:p>
            <w:pPr>
              <w:pStyle w:val="7"/>
              <w:widowControl/>
              <w:wordWrap/>
              <w:topLinePunct/>
              <w:autoSpaceDE w:val="0"/>
              <w:autoSpaceDN w:val="0"/>
              <w:adjustRightInd w:val="0"/>
              <w:snapToGrid w:val="0"/>
              <w:spacing w:line="240" w:lineRule="exact"/>
              <w:ind w:left="35" w:leftChars="0" w:right="12" w:firstLine="3"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第三十四条违反本规定的行为，法律、法规已经规定法律责任的，从其规定。</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在县级及以下文物建筑保护范围内吸烟、燃放烟花爆竹、点放孔明灯的。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责令改正，对单位处警告或100元以下罚款；对个人处警告或60元以下罚款。</w:t>
            </w:r>
          </w:p>
        </w:tc>
        <w:tc>
          <w:tcPr>
            <w:tcW w:w="1352" w:type="dxa"/>
            <w:vAlign w:val="center"/>
          </w:tcPr>
          <w:p>
            <w:pPr>
              <w:pStyle w:val="7"/>
              <w:widowControl/>
              <w:wordWrap/>
              <w:topLinePunct/>
              <w:autoSpaceDE w:val="0"/>
              <w:autoSpaceDN w:val="0"/>
              <w:adjustRightInd w:val="0"/>
              <w:snapToGrid w:val="0"/>
              <w:spacing w:before="4" w:line="227" w:lineRule="auto"/>
              <w:ind w:right="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jc w:val="both"/>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在省级及市级文物建筑保护范围内吸烟、燃放烟花爆竹、点放孔明灯的。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责令改正，对单位处150元以上350元以下罚款；对个人处60元以上140元以下罚款。</w:t>
            </w:r>
          </w:p>
        </w:tc>
        <w:tc>
          <w:tcPr>
            <w:tcW w:w="1352" w:type="dxa"/>
            <w:vAlign w:val="center"/>
          </w:tcPr>
          <w:p>
            <w:pPr>
              <w:pStyle w:val="7"/>
              <w:widowControl/>
              <w:wordWrap/>
              <w:topLinePunct/>
              <w:autoSpaceDE w:val="0"/>
              <w:autoSpaceDN w:val="0"/>
              <w:adjustRightInd w:val="0"/>
              <w:snapToGrid w:val="0"/>
              <w:spacing w:before="4" w:line="229" w:lineRule="auto"/>
              <w:ind w:right="6"/>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1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jc w:val="both"/>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9"/>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在国家级及以上文物建筑保护范围内吸烟、燃放烟花爆竹、点放孔明灯的。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责令改正，对单位处150元以上350元以下罚款；对个人处60元以上140元以下罚款。</w:t>
            </w:r>
          </w:p>
        </w:tc>
        <w:tc>
          <w:tcPr>
            <w:tcW w:w="1352" w:type="dxa"/>
            <w:vAlign w:val="center"/>
          </w:tcPr>
          <w:p>
            <w:pPr>
              <w:pStyle w:val="7"/>
              <w:widowControl/>
              <w:wordWrap/>
              <w:topLinePunct/>
              <w:autoSpaceDE w:val="0"/>
              <w:autoSpaceDN w:val="0"/>
              <w:adjustRightInd w:val="0"/>
              <w:snapToGrid w:val="0"/>
              <w:spacing w:before="4" w:line="229" w:lineRule="auto"/>
              <w:ind w:right="6"/>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18</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1"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对埋压、圈占、 遮挡消火栓、消防水泵接合器，占用、堵塞、封闭消防取水码头、消水鹤等公共消防设施的行为的处罚（依法适用简易程序的）</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6" w:lineRule="exact"/>
              <w:ind w:left="35" w:leftChars="0" w:right="12" w:firstLine="3"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《中华人民共和国消防法》第六十条第一款第四项单位违反本法规定，有下列行为之一的，责令改正，处五千元以上五万元以下罚款：（四）埋压、圈占、遮挡消火栓或者占用防火间距的。</w:t>
            </w:r>
          </w:p>
          <w:p>
            <w:pPr>
              <w:pStyle w:val="7"/>
              <w:widowControl/>
              <w:wordWrap/>
              <w:topLinePunct/>
              <w:autoSpaceDE w:val="0"/>
              <w:autoSpaceDN w:val="0"/>
              <w:adjustRightInd w:val="0"/>
              <w:snapToGrid w:val="0"/>
              <w:spacing w:line="236" w:lineRule="exact"/>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个人有前款第二项、第三项、第四项 、第五项行为之一的，处警告或者五百元以下罚款。</w:t>
            </w:r>
          </w:p>
          <w:p>
            <w:pPr>
              <w:pStyle w:val="7"/>
              <w:widowControl/>
              <w:wordWrap/>
              <w:topLinePunct/>
              <w:autoSpaceDE w:val="0"/>
              <w:autoSpaceDN w:val="0"/>
              <w:adjustRightInd w:val="0"/>
              <w:snapToGrid w:val="0"/>
              <w:spacing w:line="236" w:lineRule="exact"/>
              <w:ind w:left="35" w:leftChars="0" w:right="12" w:firstLine="3"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《山西省消防条例》第十八条任何单位和个人不得埋压、圈占、遮挡消防水泵接合器，不得占用、堵塞、封闭消防取水码头、消防水鹤等公共消防设施。</w:t>
            </w:r>
          </w:p>
          <w:p>
            <w:pPr>
              <w:pStyle w:val="7"/>
              <w:widowControl/>
              <w:wordWrap/>
              <w:topLinePunct/>
              <w:autoSpaceDE w:val="0"/>
              <w:autoSpaceDN w:val="0"/>
              <w:adjustRightInd w:val="0"/>
              <w:snapToGrid w:val="0"/>
              <w:spacing w:line="236" w:lineRule="exact"/>
              <w:ind w:left="35" w:leftChars="0" w:right="12" w:firstLine="3"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第四十四条违反本条例第十八条规定的，由消防救援机构责令改正，对单位并处五千元以上五万元以下罚款；对个人处警告或者五百元以下罚款。</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埋压、圈占、遮挡消火栓、消防水泵接合器，占用、堵塞、封闭消防取水码头、消防水鹤等公共消防设施2处（含）以下，未对消防设施使用造成影响的。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责令改正，对个人处警告或60元以下罚款。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jc w:val="both"/>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埋压、圈占、遮挡消火栓、消防水泵接合器，占用、堵塞、封闭消防取水码头、消防水鹤等公共消防设施3处（含）以上至5处，影响消防设施使用的。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责令改正，对个人处60元以上140元以下罚款。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7"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both"/>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both"/>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8" w:lineRule="auto"/>
              <w:ind w:right="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埋压、圈占、遮挡消火栓、消防水泵接合器，占用、堵塞、封闭消防取水码头、消防水鹤等公共消防设施5处（含）以上，严重影响消防设施使用的。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7" w:lineRule="auto"/>
              <w:ind w:right="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责令改正，对个人处140元以上200元以下罚款。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19</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0"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对占用、堵塞、封闭消防车通道，妨碍消防车通行的行为的处罚（依 法适用简易程序的）</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50" w:lineRule="exact"/>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《中华人民共和国消防法》第六十条第一款第五项、第二款</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单位违反本法规定，有下列行为之一的，责令改正，处五千元以上五万元以下罚款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（五）占用 、堵塞 、封闭消防车通道，妨碍消防车通行的。</w:t>
            </w:r>
          </w:p>
          <w:p>
            <w:pPr>
              <w:pStyle w:val="7"/>
              <w:widowControl/>
              <w:wordWrap/>
              <w:topLinePunct/>
              <w:autoSpaceDE w:val="0"/>
              <w:autoSpaceDN w:val="0"/>
              <w:adjustRightInd w:val="0"/>
              <w:snapToGrid w:val="0"/>
              <w:spacing w:line="250" w:lineRule="exact"/>
              <w:ind w:left="39" w:leftChars="0" w:right="13" w:hanging="7"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个人有前款第二项、第三项、第四项、第五项行为之一的，处警告或者五百元以下罚款。</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19"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占用、堵塞、封闭消防车通道2处以下，未对消防车通行造成影响的。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责令改正，对个人处警告或60元以下罚款。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50" w:lineRule="exact"/>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19"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占用、堵塞、封闭消防车通道2处及以上，给消防车通行带来困难的。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责令改正，对个人处60元以上140元以下罚款。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50" w:lineRule="exact"/>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19"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占用、堵塞、封闭消防车通道，造成消防车无法通行的。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6" w:lineRule="auto"/>
              <w:ind w:right="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对个人处140元以上200元以下罚款。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9"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79"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20</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1" w:lineRule="auto"/>
              <w:ind w:right="1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对在高层民用建筑的公共门厅、疏散走道、楼梯间、安全出口停放电动自行车 或者为电动自行车充电等占用、堵塞、封闭疏散通道、安全出口或者有其他妨碍安全疏散且拒不改正的行为的处罚（依法适用简易程序的）</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50" w:lineRule="exact"/>
              <w:ind w:right="1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《中华人民共和国消防法》第六十条第一款第三项、第二款单位违反本法规定，有下列行为之一的，责令改正，处五千元以上五万元以下罚款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（三）占用、堵塞、封闭疏散通道、安全出口或者有其他妨碍安全疏散行为的。</w:t>
            </w:r>
          </w:p>
          <w:p>
            <w:pPr>
              <w:pStyle w:val="7"/>
              <w:widowControl/>
              <w:wordWrap/>
              <w:topLinePunct/>
              <w:autoSpaceDE w:val="0"/>
              <w:autoSpaceDN w:val="0"/>
              <w:adjustRightInd w:val="0"/>
              <w:snapToGrid w:val="0"/>
              <w:spacing w:line="250" w:lineRule="exact"/>
              <w:ind w:left="39" w:right="13" w:hanging="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个人有前款第二项、第三项、第四项、第五项行为之一的，处警告或者五百元以下罚款。</w:t>
            </w:r>
          </w:p>
          <w:p>
            <w:pPr>
              <w:pStyle w:val="7"/>
              <w:widowControl/>
              <w:wordWrap/>
              <w:topLinePunct/>
              <w:autoSpaceDE w:val="0"/>
              <w:autoSpaceDN w:val="0"/>
              <w:adjustRightInd w:val="0"/>
              <w:snapToGrid w:val="0"/>
              <w:spacing w:line="250" w:lineRule="exact"/>
              <w:ind w:left="32" w:right="13" w:firstLine="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《高层民用建筑消防安全管理规定》第三十七条第一款 禁止在高层民用建筑公共门厅、疏散走道、楼梯间、安全出口停放电动自行车或者为电动自行车充电。</w:t>
            </w:r>
          </w:p>
          <w:p>
            <w:pPr>
              <w:pStyle w:val="7"/>
              <w:widowControl/>
              <w:wordWrap/>
              <w:topLinePunct/>
              <w:autoSpaceDE w:val="0"/>
              <w:autoSpaceDN w:val="0"/>
              <w:adjustRightInd w:val="0"/>
              <w:snapToGrid w:val="0"/>
              <w:spacing w:line="250" w:lineRule="exact"/>
              <w:ind w:left="32" w:leftChars="0" w:right="12" w:firstLine="6"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第四十七条第一款第七项</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违反本规定，有下列行为之一的，由消防救援机构责令改正，对经营性单位和个人处2000元以上10000元以下罚款，对非经营性单位和个人处500元以上1000元以下罚款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（七）在高层民用建筑的公共门厅、疏散走道、楼梯间、安全出口停放电动自行车或者为电动自行车充电，拒不改正的。</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6" w:lineRule="auto"/>
              <w:ind w:right="8"/>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在公共门厅、疏散走道、楼梯间、安全出口停放电动自行车或者为电动自行车充电，造成或可能造成后果虽然轻微，但拒不改正的。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9" w:lineRule="auto"/>
              <w:ind w:right="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责令改正，对经营性单位处2000元以上2300元以下罚款；对非经营性单位处500元以上650元以下罚款。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8" w:lineRule="auto"/>
              <w:ind w:right="8"/>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在公共门厅、疏散走道、楼梯间、安全出口停放电动自行车或者为电动自行车充电，给安全疏散造成一定影响或可能造成火灾烟气蔓延等危害后果，拒不改正的。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责令改正，对经营性单位处2300元以上2700元以下罚款；对非经营性单位处650元以上850元以下罚款。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spacing w:line="240" w:lineRule="exact"/>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9" w:lineRule="auto"/>
              <w:ind w:right="8"/>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在公共门厅、疏散走道、楼梯间、安全出口停放电动自行车或者为电动自行车充电，严重影响安全疏散或可能造成火灾烟气快速蔓延等严重危害后果</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且拒不改正的。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9" w:lineRule="auto"/>
              <w:ind w:right="4"/>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责令改正，对经营性单位处2700元以上3000元以下罚款；对非经营性单位处850元以上1000元以下罚款。</w:t>
            </w:r>
          </w:p>
        </w:tc>
        <w:tc>
          <w:tcPr>
            <w:tcW w:w="1352" w:type="dxa"/>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21</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9"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对销售种子应当包装而没有包装的行为的处罚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种子法》第七十九条第一款第一项违反本法第三十六条、第三十八条、第三十九条、第四十条规定，有下列行为之一的，由县级以上人民政府农业农村、林业草原主管部门责令改正，处二千元以上二万元以下罚款</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（一）销售的种子应当包装而没有包装的。</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6" w:lineRule="auto"/>
              <w:ind w:right="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销售的种子应当包装而没有包装，初次违法，货值金额不足1000元，危害后果轻微，并及时改正的。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1"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可以不予行政处罚。</w:t>
            </w:r>
          </w:p>
        </w:tc>
        <w:tc>
          <w:tcPr>
            <w:tcW w:w="1352" w:type="dxa"/>
            <w:vMerge w:val="restart"/>
            <w:vAlign w:val="center"/>
          </w:tcPr>
          <w:p>
            <w:pPr>
              <w:pStyle w:val="7"/>
              <w:widowControl/>
              <w:wordWrap/>
              <w:topLinePunct/>
              <w:autoSpaceDE w:val="0"/>
              <w:autoSpaceDN w:val="0"/>
              <w:adjustRightInd w:val="0"/>
              <w:snapToGrid w:val="0"/>
              <w:spacing w:before="4" w:line="220" w:lineRule="auto"/>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农作物种子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3"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货值金额不足5000元的。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责令改正，处2000元以上8000元以下罚款。</w:t>
            </w:r>
          </w:p>
        </w:tc>
        <w:tc>
          <w:tcPr>
            <w:tcW w:w="1352" w:type="dxa"/>
            <w:vMerge w:val="continue"/>
            <w:vAlign w:val="center"/>
          </w:tcPr>
          <w:p>
            <w:pPr>
              <w:widowControl/>
              <w:wordWrap/>
              <w:topLinePunct/>
              <w:autoSpaceDE w:val="0"/>
              <w:autoSpaceDN w:val="0"/>
              <w:adjustRightInd w:val="0"/>
              <w:snapToGrid w:val="0"/>
              <w:spacing w:before="4"/>
              <w:jc w:val="center"/>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3"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货值金额5000元以上不足1万元的。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8" w:lineRule="auto"/>
              <w:ind w:right="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责令改正，处8000元以上1.4万元以下罚款。</w:t>
            </w:r>
          </w:p>
        </w:tc>
        <w:tc>
          <w:tcPr>
            <w:tcW w:w="1352" w:type="dxa"/>
            <w:vMerge w:val="continue"/>
            <w:vAlign w:val="center"/>
          </w:tcPr>
          <w:p>
            <w:pPr>
              <w:widowControl/>
              <w:wordWrap/>
              <w:topLinePunct/>
              <w:autoSpaceDE w:val="0"/>
              <w:autoSpaceDN w:val="0"/>
              <w:adjustRightInd w:val="0"/>
              <w:snapToGrid w:val="0"/>
              <w:spacing w:before="4"/>
              <w:jc w:val="center"/>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3" w:lineRule="auto"/>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货值金额1万元以上的。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7" w:lineRule="auto"/>
              <w:ind w:right="7"/>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责令改正，处1.4万元以上2万元以下罚款。</w:t>
            </w:r>
          </w:p>
        </w:tc>
        <w:tc>
          <w:tcPr>
            <w:tcW w:w="1352" w:type="dxa"/>
            <w:vMerge w:val="continue"/>
            <w:vAlign w:val="center"/>
          </w:tcPr>
          <w:p>
            <w:pPr>
              <w:widowControl/>
              <w:wordWrap/>
              <w:topLinePunct/>
              <w:autoSpaceDE w:val="0"/>
              <w:autoSpaceDN w:val="0"/>
              <w:adjustRightInd w:val="0"/>
              <w:snapToGrid w:val="0"/>
              <w:spacing w:before="4"/>
              <w:jc w:val="center"/>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3"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7" w:lineRule="auto"/>
              <w:ind w:right="141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销售的种子应当包装而没有包装的，责令改正，并处罚款，罚款金额幅度参照以下标准执行： 1.货值金额不足1万元的，处2000元以上5000元以下的罚款；</w:t>
            </w:r>
          </w:p>
          <w:p>
            <w:pPr>
              <w:pStyle w:val="7"/>
              <w:widowControl/>
              <w:wordWrap/>
              <w:topLinePunct/>
              <w:autoSpaceDE w:val="0"/>
              <w:autoSpaceDN w:val="0"/>
              <w:adjustRightInd w:val="0"/>
              <w:snapToGrid w:val="0"/>
              <w:spacing w:before="4" w:line="233" w:lineRule="auto"/>
              <w:ind w:left="3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2.货值金额1万元以上不足5万元的，处5000元以上1万元以下的罚款；</w:t>
            </w:r>
          </w:p>
          <w:p>
            <w:pPr>
              <w:pStyle w:val="7"/>
              <w:widowControl/>
              <w:wordWrap/>
              <w:topLinePunct/>
              <w:autoSpaceDE w:val="0"/>
              <w:autoSpaceDN w:val="0"/>
              <w:adjustRightInd w:val="0"/>
              <w:snapToGrid w:val="0"/>
              <w:spacing w:before="4" w:line="222" w:lineRule="auto"/>
              <w:ind w:left="3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3.货值金额5万元以上的，处1万元以上2万元以下的罚款。</w:t>
            </w:r>
          </w:p>
        </w:tc>
        <w:tc>
          <w:tcPr>
            <w:tcW w:w="1352" w:type="dxa"/>
            <w:vAlign w:val="center"/>
          </w:tcPr>
          <w:p>
            <w:pPr>
              <w:pStyle w:val="7"/>
              <w:widowControl/>
              <w:wordWrap/>
              <w:topLinePunct/>
              <w:autoSpaceDE w:val="0"/>
              <w:autoSpaceDN w:val="0"/>
              <w:adjustRightInd w:val="0"/>
              <w:snapToGrid w:val="0"/>
              <w:spacing w:before="4" w:line="221" w:lineRule="auto"/>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林草种子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5"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22</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9"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对生产、销售未取得登记证的肥料产品的行为的处罚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《肥料登记管理办法》（2000年农业部令第32号公布</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2022年农业农村部令2022年第1号修订 ）第二十六条第一款第一项 有下列情形之一的，由县级以上农业行政主管部门给予警告，并处违法所得3倍以下罚款，但最高不得超过30000元; 没有违法所得的，</w:t>
            </w:r>
            <w:r>
              <w:rPr>
                <w:rFonts w:hint="eastAsia" w:ascii="仿宋_GB2312" w:hAnsi="仿宋_GB2312" w:eastAsia="仿宋_GB2312" w:cs="仿宋_GB2312"/>
                <w:spacing w:val="0"/>
                <w:w w:val="100"/>
                <w:position w:val="0"/>
                <w:sz w:val="21"/>
                <w:szCs w:val="21"/>
                <w:lang w:eastAsia="zh-CN"/>
              </w:rPr>
              <w:t>处</w:t>
            </w:r>
            <w:r>
              <w:rPr>
                <w:rFonts w:hint="eastAsia" w:ascii="仿宋_GB2312" w:hAnsi="仿宋_GB2312" w:eastAsia="仿宋_GB2312" w:cs="仿宋_GB2312"/>
                <w:spacing w:val="0"/>
                <w:w w:val="100"/>
                <w:position w:val="0"/>
                <w:sz w:val="21"/>
                <w:szCs w:val="21"/>
              </w:rPr>
              <w:t>10000元以下罚款:(一)生产、销售未取得登记证的肥料产品。</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违法所得不足5000元的。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警告，并处违法所得1倍以下罚款。</w:t>
            </w:r>
          </w:p>
        </w:tc>
        <w:tc>
          <w:tcPr>
            <w:tcW w:w="1352" w:type="dxa"/>
            <w:vAlign w:val="center"/>
          </w:tcPr>
          <w:p>
            <w:pPr>
              <w:pStyle w:val="7"/>
              <w:widowControl/>
              <w:wordWrap/>
              <w:topLinePunct/>
              <w:autoSpaceDE w:val="0"/>
              <w:autoSpaceDN w:val="0"/>
              <w:adjustRightInd w:val="0"/>
              <w:snapToGrid w:val="0"/>
              <w:spacing w:before="4" w:line="220" w:lineRule="auto"/>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1"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违法所得5000元以上不足1万元的。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警告，并处违法所得1倍以上2倍以下罚款。</w:t>
            </w:r>
          </w:p>
        </w:tc>
        <w:tc>
          <w:tcPr>
            <w:tcW w:w="1352" w:type="dxa"/>
            <w:vAlign w:val="center"/>
          </w:tcPr>
          <w:p>
            <w:pPr>
              <w:pStyle w:val="7"/>
              <w:widowControl/>
              <w:wordWrap/>
              <w:topLinePunct/>
              <w:autoSpaceDE w:val="0"/>
              <w:autoSpaceDN w:val="0"/>
              <w:adjustRightInd w:val="0"/>
              <w:snapToGrid w:val="0"/>
              <w:spacing w:before="4" w:line="228" w:lineRule="auto"/>
              <w:ind w:right="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违法所得1万元以上的。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警告，并处违法所得2倍以上3倍以下罚款，但最高不得超过3万元。</w:t>
            </w:r>
          </w:p>
        </w:tc>
        <w:tc>
          <w:tcPr>
            <w:tcW w:w="1352" w:type="dxa"/>
            <w:vAlign w:val="center"/>
          </w:tcPr>
          <w:p>
            <w:pPr>
              <w:pStyle w:val="7"/>
              <w:widowControl/>
              <w:wordWrap/>
              <w:topLinePunct/>
              <w:autoSpaceDE w:val="0"/>
              <w:autoSpaceDN w:val="0"/>
              <w:adjustRightInd w:val="0"/>
              <w:snapToGrid w:val="0"/>
              <w:spacing w:before="4" w:line="227" w:lineRule="auto"/>
              <w:ind w:right="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5"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无违法所得的，货值金额不足5000元的。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警告，并处3000元以下罚款。</w:t>
            </w:r>
          </w:p>
        </w:tc>
        <w:tc>
          <w:tcPr>
            <w:tcW w:w="1352" w:type="dxa"/>
            <w:vAlign w:val="center"/>
          </w:tcPr>
          <w:p>
            <w:pPr>
              <w:pStyle w:val="7"/>
              <w:widowControl/>
              <w:wordWrap/>
              <w:topLinePunct/>
              <w:autoSpaceDE w:val="0"/>
              <w:autoSpaceDN w:val="0"/>
              <w:adjustRightInd w:val="0"/>
              <w:snapToGrid w:val="0"/>
              <w:spacing w:before="4" w:line="220" w:lineRule="auto"/>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3"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无违法所得的，货值金额5000元以上不足1万元的。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警告，并处3000元以上7000元以下罚款。</w:t>
            </w:r>
          </w:p>
        </w:tc>
        <w:tc>
          <w:tcPr>
            <w:tcW w:w="1352" w:type="dxa"/>
            <w:vAlign w:val="center"/>
          </w:tcPr>
          <w:p>
            <w:pPr>
              <w:pStyle w:val="7"/>
              <w:widowControl/>
              <w:wordWrap/>
              <w:topLinePunct/>
              <w:autoSpaceDE w:val="0"/>
              <w:autoSpaceDN w:val="0"/>
              <w:adjustRightInd w:val="0"/>
              <w:snapToGrid w:val="0"/>
              <w:spacing w:before="4" w:line="220" w:lineRule="auto"/>
              <w:ind w:right="6"/>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5"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无违法所得的，货值金额1万元以上的。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2"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警告，并处7000元以上1万元以下罚款。</w:t>
            </w:r>
          </w:p>
        </w:tc>
        <w:tc>
          <w:tcPr>
            <w:tcW w:w="1352" w:type="dxa"/>
            <w:vAlign w:val="center"/>
          </w:tcPr>
          <w:p>
            <w:pPr>
              <w:pStyle w:val="7"/>
              <w:widowControl/>
              <w:wordWrap/>
              <w:topLinePunct/>
              <w:autoSpaceDE w:val="0"/>
              <w:autoSpaceDN w:val="0"/>
              <w:adjustRightInd w:val="0"/>
              <w:snapToGrid w:val="0"/>
              <w:spacing w:before="4" w:line="220" w:lineRule="auto"/>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6"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23</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9"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对农药经营者未取得农药经营许可证经营农药的行为的处罚</w:t>
            </w:r>
          </w:p>
        </w:tc>
        <w:tc>
          <w:tcPr>
            <w:tcW w:w="3337" w:type="dxa"/>
            <w:gridSpan w:val="2"/>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《农药管理条例》（1997年国务院令第216号2022年修订）第五十五条第一款</w:t>
            </w:r>
            <w:r>
              <w:rPr>
                <w:rFonts w:hint="eastAsia" w:ascii="仿宋_GB2312" w:hAnsi="仿宋_GB2312" w:eastAsia="仿宋_GB2312" w:cs="仿宋_GB2312"/>
                <w:spacing w:val="0"/>
                <w:w w:val="100"/>
                <w:position w:val="0"/>
                <w:sz w:val="21"/>
                <w:szCs w:val="21"/>
                <w:lang w:val="en-US" w:eastAsia="zh-CN"/>
              </w:rPr>
              <w:t xml:space="preserve"> </w:t>
            </w:r>
            <w:r>
              <w:rPr>
                <w:rFonts w:hint="eastAsia" w:ascii="仿宋_GB2312" w:hAnsi="仿宋_GB2312" w:eastAsia="仿宋_GB2312" w:cs="仿宋_GB2312"/>
                <w:spacing w:val="0"/>
                <w:w w:val="100"/>
                <w:position w:val="0"/>
                <w:sz w:val="21"/>
                <w:szCs w:val="21"/>
              </w:rPr>
              <w:t>第一项农药经营者有下列行为之一的，由县级以上地方人民政府农业主管部门责令停止经营，没收违法所得、违法经营的农药和用于违法 经营的工具、设备等，违法经营的农药货值金额不足1万元的，并处5000元以上5万元以下罚款，货值金额1万元以上的，并处货值金额5倍以上10倍以下罚款；构成犯罪的，依法追究刑事责任</w:t>
            </w:r>
            <w:r>
              <w:rPr>
                <w:rFonts w:hint="eastAsia" w:ascii="仿宋_GB2312" w:hAnsi="仿宋_GB2312" w:eastAsia="仿宋_GB2312" w:cs="仿宋_GB2312"/>
                <w:spacing w:val="0"/>
                <w:w w:val="100"/>
                <w:position w:val="0"/>
                <w:sz w:val="21"/>
                <w:szCs w:val="21"/>
                <w:lang w:val="en-US" w:eastAsia="zh-CN"/>
              </w:rPr>
              <w:t>:</w:t>
            </w:r>
            <w:r>
              <w:rPr>
                <w:rFonts w:hint="eastAsia" w:ascii="仿宋_GB2312" w:hAnsi="仿宋_GB2312" w:eastAsia="仿宋_GB2312" w:cs="仿宋_GB2312"/>
                <w:spacing w:val="0"/>
                <w:w w:val="100"/>
                <w:position w:val="0"/>
                <w:sz w:val="21"/>
                <w:szCs w:val="21"/>
              </w:rPr>
              <w:t>（一）违反本条例规定，未取得农药经营许可证经营农药。</w:t>
            </w: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货值金额不足3000元的。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40" w:lineRule="exact"/>
              <w:ind w:left="0" w:leftChars="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责令停止经营，没收违法所得、违法经营的农药和用于违法经营的工具、设备等，并处5000元以上2万元以下罚款。</w:t>
            </w:r>
          </w:p>
        </w:tc>
        <w:tc>
          <w:tcPr>
            <w:tcW w:w="1352" w:type="dxa"/>
            <w:vAlign w:val="center"/>
          </w:tcPr>
          <w:p>
            <w:pPr>
              <w:pStyle w:val="7"/>
              <w:widowControl/>
              <w:wordWrap/>
              <w:topLinePunct/>
              <w:autoSpaceDE w:val="0"/>
              <w:autoSpaceDN w:val="0"/>
              <w:adjustRightInd w:val="0"/>
              <w:snapToGrid w:val="0"/>
              <w:spacing w:before="4" w:line="228" w:lineRule="auto"/>
              <w:ind w:left="43" w:leftChars="0" w:right="6" w:hanging="3"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1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货值金额3000元以上不足7000元的。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责令停止经营，没收违法所得、违法经营的农药和用于违法经营的工具、设备等，并处2万元以上3.5万元以下罚款。</w:t>
            </w:r>
          </w:p>
        </w:tc>
        <w:tc>
          <w:tcPr>
            <w:tcW w:w="1352" w:type="dxa"/>
            <w:vAlign w:val="center"/>
          </w:tcPr>
          <w:p>
            <w:pPr>
              <w:pStyle w:val="7"/>
              <w:widowControl/>
              <w:wordWrap/>
              <w:topLinePunct/>
              <w:autoSpaceDE w:val="0"/>
              <w:autoSpaceDN w:val="0"/>
              <w:adjustRightInd w:val="0"/>
              <w:snapToGrid w:val="0"/>
              <w:spacing w:before="4" w:line="228" w:lineRule="auto"/>
              <w:ind w:left="43" w:leftChars="0" w:right="6" w:hanging="3"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6"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货值金额7000元以上不足1万元的。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40" w:lineRule="exact"/>
              <w:ind w:left="0" w:leftChars="0" w:firstLine="0" w:firstLine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责令停止经营，没收违法所得、违法经营的农药和用于违法经营的工具、设备等，并处3.5万元以上5万元以下罚款。</w:t>
            </w:r>
          </w:p>
        </w:tc>
        <w:tc>
          <w:tcPr>
            <w:tcW w:w="1352" w:type="dxa"/>
            <w:vAlign w:val="center"/>
          </w:tcPr>
          <w:p>
            <w:pPr>
              <w:pStyle w:val="7"/>
              <w:widowControl/>
              <w:wordWrap/>
              <w:topLinePunct/>
              <w:autoSpaceDE w:val="0"/>
              <w:autoSpaceDN w:val="0"/>
              <w:adjustRightInd w:val="0"/>
              <w:snapToGrid w:val="0"/>
              <w:spacing w:before="4" w:line="228" w:lineRule="auto"/>
              <w:ind w:left="43" w:leftChars="0" w:right="6" w:hanging="3" w:firstLineChars="0"/>
              <w:jc w:val="both"/>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2"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货值金额1万元以上不足3万元的。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40" w:lineRule="exact"/>
              <w:ind w:left="0"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责令停止经营，没收违法所得、违法经营的农药和用于违法经营的工具、设备等，并处货值金额5倍以上6倍以下罚款。</w:t>
            </w:r>
          </w:p>
        </w:tc>
        <w:tc>
          <w:tcPr>
            <w:tcW w:w="1352" w:type="dxa"/>
            <w:vAlign w:val="center"/>
          </w:tcPr>
          <w:p>
            <w:pPr>
              <w:pStyle w:val="7"/>
              <w:widowControl/>
              <w:wordWrap/>
              <w:topLinePunct/>
              <w:autoSpaceDE w:val="0"/>
              <w:autoSpaceDN w:val="0"/>
              <w:adjustRightInd w:val="0"/>
              <w:snapToGrid w:val="0"/>
              <w:spacing w:before="4" w:line="76" w:lineRule="exact"/>
              <w:ind w:left="51"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77"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货值金额3万元以上不足5万元的。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40" w:lineRule="exact"/>
              <w:ind w:left="0" w:leftChars="0" w:right="6"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责令停止经营，没收违法所得、违法经营的农药和用于违法经营的工具、设备等，并处货值金额6倍以上8倍以下罚款。</w:t>
            </w:r>
          </w:p>
        </w:tc>
        <w:tc>
          <w:tcPr>
            <w:tcW w:w="1352" w:type="dxa"/>
            <w:vAlign w:val="center"/>
          </w:tcPr>
          <w:p>
            <w:pPr>
              <w:pStyle w:val="7"/>
              <w:widowControl/>
              <w:wordWrap/>
              <w:topLinePunct/>
              <w:autoSpaceDE w:val="0"/>
              <w:autoSpaceDN w:val="0"/>
              <w:adjustRightInd w:val="0"/>
              <w:snapToGrid w:val="0"/>
              <w:spacing w:before="4" w:line="76" w:lineRule="exact"/>
              <w:ind w:left="51"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7"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337" w:type="dxa"/>
            <w:gridSpan w:val="2"/>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693" w:type="dxa"/>
            <w:gridSpan w:val="7"/>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货值金额5万元以上的。</w:t>
            </w:r>
          </w:p>
        </w:tc>
        <w:tc>
          <w:tcPr>
            <w:tcW w:w="3074" w:type="dxa"/>
            <w:gridSpan w:val="3"/>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40" w:lineRule="exact"/>
              <w:ind w:left="0" w:leftChars="0" w:right="5"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责令停止经营，没收违法所得、违法经营的农药和用于违法经营的工具、设备等，并处货值金额8倍以上10倍以下罚款。</w:t>
            </w:r>
          </w:p>
        </w:tc>
        <w:tc>
          <w:tcPr>
            <w:tcW w:w="1352" w:type="dxa"/>
            <w:vAlign w:val="center"/>
          </w:tcPr>
          <w:p>
            <w:pPr>
              <w:pStyle w:val="7"/>
              <w:widowControl/>
              <w:wordWrap/>
              <w:topLinePunct/>
              <w:autoSpaceDE w:val="0"/>
              <w:autoSpaceDN w:val="0"/>
              <w:adjustRightInd w:val="0"/>
              <w:snapToGrid w:val="0"/>
              <w:spacing w:before="4" w:line="76" w:lineRule="exact"/>
              <w:ind w:left="51"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16"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24</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7"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对本辖区违反规定野外用火的行为的处罚</w:t>
            </w:r>
          </w:p>
        </w:tc>
        <w:tc>
          <w:tcPr>
            <w:tcW w:w="3337" w:type="dxa"/>
            <w:gridSpan w:val="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1" w:lineRule="auto"/>
              <w:ind w:right="1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《山西省人民代表大会常务委员会关于禁止野外用火的决定》（2020年5月15日山西省第十三届人民代表大会常务委员会第十八次会议通过）第十四条第一款违反本决定规定，在森林、草原、林地及其边缘吸烟、燃 放烟花爆竹，有烧纸、焚香、点蜡等祭祀殡葬用火行为或者在森林、林地及其边缘向车外丢弃火种的，由县级以上人民政府林业和草原主管部门责令改正，给予警告，对个人并处二百元以上三千元以下罚款，对单位并处二万元以上五万元以下罚款；在森林、草原、林地及其边缘烤火、野炊、烧烤、火把照明、点放孔明灯、烧灰积肥、烧荒燎堰的，由县级以上人民政府林业和草原主管部门责令改正，给予警告，对个人并处五百元以上三千元以下罚款，对单位并处三万元以上五万元以下罚款；构成犯罪的，依法追究刑事责任。</w:t>
            </w:r>
          </w:p>
        </w:tc>
        <w:tc>
          <w:tcPr>
            <w:tcW w:w="7767" w:type="dxa"/>
            <w:gridSpan w:val="10"/>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5" w:lineRule="auto"/>
              <w:ind w:right="1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一、在森林、草原、林地及其边缘吸烟、燃放烟花爆竹，有烧纸、焚香、点蜡等祭祀殡葬用火行为或者在森林、林地及其边缘向车外丢弃火种的行为</w:t>
            </w:r>
          </w:p>
          <w:p>
            <w:pPr>
              <w:pStyle w:val="7"/>
              <w:widowControl/>
              <w:wordWrap/>
              <w:topLinePunct/>
              <w:autoSpaceDE w:val="0"/>
              <w:autoSpaceDN w:val="0"/>
              <w:adjustRightInd w:val="0"/>
              <w:snapToGrid w:val="0"/>
              <w:spacing w:before="4" w:line="221" w:lineRule="auto"/>
              <w:ind w:left="4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1.情节轻微，符合行政处罚法减轻、不予处罚规定的，责令改正，给予警告。</w:t>
            </w:r>
          </w:p>
          <w:p>
            <w:pPr>
              <w:pStyle w:val="7"/>
              <w:widowControl/>
              <w:wordWrap/>
              <w:topLinePunct/>
              <w:autoSpaceDE w:val="0"/>
              <w:autoSpaceDN w:val="0"/>
              <w:adjustRightInd w:val="0"/>
              <w:snapToGrid w:val="0"/>
              <w:spacing w:before="4" w:line="228" w:lineRule="auto"/>
              <w:ind w:left="36" w:right="7"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2.第1项规定之外的，责令改正，给予警告，对个人并处200元以上1000元以下的罚款，对单位并处2万元以上3万元以下罚款。</w:t>
            </w:r>
          </w:p>
          <w:p>
            <w:pPr>
              <w:pStyle w:val="7"/>
              <w:widowControl/>
              <w:wordWrap/>
              <w:topLinePunct/>
              <w:autoSpaceDE w:val="0"/>
              <w:autoSpaceDN w:val="0"/>
              <w:adjustRightInd w:val="0"/>
              <w:snapToGrid w:val="0"/>
              <w:spacing w:before="4" w:line="227" w:lineRule="auto"/>
              <w:ind w:left="36" w:right="6" w:hanging="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3.经现场制止，拒不停止违法行为的，责令改正，给予警告，对个人并处1000元以上3000元以下的罚款，对单位并处3万元以上5万元以下罚款。</w:t>
            </w:r>
          </w:p>
          <w:p>
            <w:pPr>
              <w:pStyle w:val="7"/>
              <w:widowControl/>
              <w:wordWrap/>
              <w:topLinePunct/>
              <w:autoSpaceDE w:val="0"/>
              <w:autoSpaceDN w:val="0"/>
              <w:adjustRightInd w:val="0"/>
              <w:snapToGrid w:val="0"/>
              <w:spacing w:before="4" w:line="220" w:lineRule="auto"/>
              <w:ind w:left="2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4.经处罚教育再次发生类似行为的，责令改正，给予警告，对个人并处3000元的罚款，对单位并处5万元的罚款。</w:t>
            </w:r>
          </w:p>
          <w:p>
            <w:pPr>
              <w:pStyle w:val="7"/>
              <w:widowControl/>
              <w:wordWrap/>
              <w:topLinePunct/>
              <w:autoSpaceDE w:val="0"/>
              <w:autoSpaceDN w:val="0"/>
              <w:adjustRightInd w:val="0"/>
              <w:snapToGrid w:val="0"/>
              <w:spacing w:before="4" w:line="219" w:lineRule="auto"/>
              <w:ind w:left="39"/>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二、在森林、草原、林地及其边缘烤火、野炊、烧烤、火把照明、点放孔明灯、烧灰积肥、烧荒燎堰的行为</w:t>
            </w:r>
          </w:p>
          <w:p>
            <w:pPr>
              <w:pStyle w:val="7"/>
              <w:widowControl/>
              <w:wordWrap/>
              <w:topLinePunct/>
              <w:autoSpaceDE w:val="0"/>
              <w:autoSpaceDN w:val="0"/>
              <w:adjustRightInd w:val="0"/>
              <w:snapToGrid w:val="0"/>
              <w:spacing w:before="4" w:line="221" w:lineRule="auto"/>
              <w:ind w:left="41"/>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1.情节轻微，符合行政处罚法减轻、不予处罚规定的，责令改正，给予警告。</w:t>
            </w:r>
          </w:p>
          <w:p>
            <w:pPr>
              <w:pStyle w:val="7"/>
              <w:widowControl/>
              <w:wordWrap/>
              <w:topLinePunct/>
              <w:autoSpaceDE w:val="0"/>
              <w:autoSpaceDN w:val="0"/>
              <w:adjustRightInd w:val="0"/>
              <w:snapToGrid w:val="0"/>
              <w:spacing w:before="4" w:line="228" w:lineRule="auto"/>
              <w:ind w:left="36" w:right="7"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2.第1项规定之外的，责令改正，给予警告，对个人并处500元以上2000元以下的罚款，对单位并处3万元以上4万元以下罚款。</w:t>
            </w:r>
          </w:p>
          <w:p>
            <w:pPr>
              <w:pStyle w:val="7"/>
              <w:widowControl/>
              <w:wordWrap/>
              <w:topLinePunct/>
              <w:autoSpaceDE w:val="0"/>
              <w:autoSpaceDN w:val="0"/>
              <w:adjustRightInd w:val="0"/>
              <w:snapToGrid w:val="0"/>
              <w:spacing w:before="4" w:line="228" w:lineRule="auto"/>
              <w:ind w:left="36" w:right="7"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3.经现场制止，拒不停止违法行为的，责令改正，给予警告，对个人并处2000元以上3000元以下的罚款，对单位并处4万元以上5万元以下罚款。</w:t>
            </w:r>
          </w:p>
          <w:p>
            <w:pPr>
              <w:pStyle w:val="7"/>
              <w:widowControl/>
              <w:wordWrap/>
              <w:topLinePunct/>
              <w:autoSpaceDE w:val="0"/>
              <w:autoSpaceDN w:val="0"/>
              <w:adjustRightInd w:val="0"/>
              <w:snapToGrid w:val="0"/>
              <w:spacing w:before="4" w:line="228" w:lineRule="auto"/>
              <w:ind w:left="36" w:right="7" w:hanging="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4.经处罚教育再次发生类似行为的，责令改正，给予警告，对个人并处3000元的罚款，对单位并处5万元的罚款</w:t>
            </w:r>
            <w:r>
              <w:rPr>
                <w:rFonts w:hint="eastAsia" w:ascii="仿宋_GB2312" w:hAnsi="仿宋_GB2312" w:eastAsia="仿宋_GB2312" w:cs="仿宋_GB2312"/>
                <w:spacing w:val="0"/>
                <w:w w:val="100"/>
                <w:position w:val="0"/>
                <w:sz w:val="21"/>
                <w:szCs w:val="21"/>
                <w:lang w:eastAsia="zh-CN"/>
              </w:rPr>
              <w:t>。</w:t>
            </w:r>
          </w:p>
        </w:tc>
        <w:tc>
          <w:tcPr>
            <w:tcW w:w="1352" w:type="dxa"/>
            <w:vAlign w:val="center"/>
          </w:tcPr>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widowControl/>
              <w:wordWrap/>
              <w:topLinePunct/>
              <w:autoSpaceDE w:val="0"/>
              <w:autoSpaceDN w:val="0"/>
              <w:adjustRightInd w:val="0"/>
              <w:snapToGrid w:val="0"/>
              <w:spacing w:before="4" w:line="244" w:lineRule="auto"/>
              <w:textAlignment w:val="baseline"/>
              <w:outlineLvl w:val="9"/>
              <w:rPr>
                <w:rFonts w:hint="eastAsia" w:ascii="仿宋_GB2312" w:hAnsi="仿宋_GB2312" w:eastAsia="仿宋_GB2312" w:cs="仿宋_GB2312"/>
                <w:spacing w:val="0"/>
                <w:w w:val="100"/>
                <w:position w:val="0"/>
                <w:sz w:val="21"/>
                <w:szCs w:val="21"/>
              </w:rPr>
            </w:pPr>
          </w:p>
          <w:p>
            <w:pPr>
              <w:pStyle w:val="7"/>
              <w:widowControl/>
              <w:wordWrap/>
              <w:topLinePunct/>
              <w:autoSpaceDE w:val="0"/>
              <w:autoSpaceDN w:val="0"/>
              <w:adjustRightInd w:val="0"/>
              <w:snapToGrid w:val="0"/>
              <w:spacing w:before="4" w:line="180" w:lineRule="auto"/>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92" w:hRule="atLeast"/>
          <w:jc w:val="center"/>
        </w:trPr>
        <w:tc>
          <w:tcPr>
            <w:tcW w:w="787"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79"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25</w:t>
            </w:r>
          </w:p>
        </w:tc>
        <w:tc>
          <w:tcPr>
            <w:tcW w:w="1476"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8" w:lineRule="auto"/>
              <w:ind w:right="1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对露天焚烧秸秆、落叶等产生烟尘污染物质行为的处罚</w:t>
            </w:r>
          </w:p>
        </w:tc>
        <w:tc>
          <w:tcPr>
            <w:tcW w:w="11104" w:type="dxa"/>
            <w:gridSpan w:val="12"/>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4" w:lineRule="auto"/>
              <w:textAlignment w:val="baseline"/>
              <w:outlineLvl w:val="9"/>
              <w:rPr>
                <w:rFonts w:hint="eastAsia" w:ascii="仿宋_GB2312" w:hAnsi="仿宋_GB2312" w:eastAsia="仿宋_GB2312" w:cs="仿宋_GB2312"/>
                <w:spacing w:val="0"/>
                <w:w w:val="100"/>
                <w:position w:val="0"/>
                <w:sz w:val="21"/>
                <w:szCs w:val="21"/>
              </w:rPr>
            </w:pPr>
          </w:p>
        </w:tc>
        <w:tc>
          <w:tcPr>
            <w:tcW w:w="1352" w:type="dxa"/>
            <w:vAlign w:val="center"/>
          </w:tcPr>
          <w:p>
            <w:pPr>
              <w:pStyle w:val="7"/>
              <w:widowControl/>
              <w:wordWrap/>
              <w:topLinePunct/>
              <w:autoSpaceDE w:val="0"/>
              <w:autoSpaceDN w:val="0"/>
              <w:adjustRightInd w:val="0"/>
              <w:snapToGrid w:val="0"/>
              <w:spacing w:before="4" w:line="179" w:lineRule="auto"/>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见表二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66"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1"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26</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28"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对单位和个人随意倾倒</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抛撒或者堆放建筑垃圾的行为的处罚</w:t>
            </w:r>
          </w:p>
        </w:tc>
        <w:tc>
          <w:tcPr>
            <w:tcW w:w="3280"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1"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《城市建筑垃圾管理规定》（2005年中华人</w:t>
            </w:r>
            <w:bookmarkStart w:id="0" w:name="_GoBack"/>
            <w:bookmarkEnd w:id="0"/>
            <w:r>
              <w:rPr>
                <w:rFonts w:hint="eastAsia" w:ascii="仿宋_GB2312" w:hAnsi="仿宋_GB2312" w:eastAsia="仿宋_GB2312" w:cs="仿宋_GB2312"/>
                <w:spacing w:val="0"/>
                <w:w w:val="100"/>
                <w:position w:val="0"/>
                <w:sz w:val="21"/>
                <w:szCs w:val="21"/>
              </w:rPr>
              <w:t>民共和国建设部令第139号公布）第二十六条 任何单位和个人随意倾倒、抛撒或者堆放建筑垃圾的，由城市人民政府市容环境卫生主管部门责令限期改正，给予警告，并对单位5000元以上5万元以下罚款，对个人处200元以下罚款。</w:t>
            </w: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较轻情形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随意倾倒、抛撒或者堆放建筑垃圾20立方米以下的。</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责令限期改正，给予警告，并对单位处5000元以上1万元以下的罚款，对个人处50元以下的罚款。</w:t>
            </w: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48"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随意倾倒、抛撒或者堆放建筑垃圾20立方米以上50立方米以下的。</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责令限期改正，给予警告</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并对单位处1万元以上3万元以下的罚款，对个人处50元以上100元以下的罚款。</w:t>
            </w: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8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jc w:val="center"/>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严重情形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具有以下情形之一的：1.随意倾倒、抛撒或者 堆放建筑垃圾50立方米以上的；2.责令限期改正后，不改正的；3.2年内2次以上实施该违法行为的；4.严重影响城市市容和环境卫生，造成重大社会影响的；5.造成严重危害后果的。</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责令限期改正，给予警告，并对单位处3万元以上5万元以下的罚款，对个人处100元以上200元以下的罚款。</w:t>
            </w:r>
          </w:p>
        </w:tc>
        <w:tc>
          <w:tcPr>
            <w:tcW w:w="1352" w:type="dxa"/>
            <w:tcBorders>
              <w:top w:val="single" w:color="000000" w:sz="6" w:space="0"/>
              <w:bottom w:val="single" w:color="000000" w:sz="6" w:space="0"/>
            </w:tcBorders>
            <w:vAlign w:val="center"/>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7"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27</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9"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对未经批准在河道管理范围内采砂的行为的处罚</w:t>
            </w:r>
          </w:p>
        </w:tc>
        <w:tc>
          <w:tcPr>
            <w:tcW w:w="3280"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60" w:lineRule="exact"/>
              <w:ind w:left="0" w:leftChars="0" w:right="12"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《中华人民共和国河道管理条例》（1988年中华人民共和国国务院令第3号2018年修订）第四十四条第一款 第四项 违反本条例规定，有下列行为之一的，县级以上地方人民政府河道主管机关除责令其纠正违法行为、采取补救措施外，可以并处警告、罚款 、没收非法所得；对有关责任人员，由其所在单位或者上级主管机关给予行政处分；构成犯罪的，依法追究刑事责任：（四）未经批准或者不按照河道主管机关的规定在河道管理范围内采砂、取土、淘金、弃置砂石或者淤泥、爆破、钻探、挖筑鱼塘的。</w:t>
            </w: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轻微情形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对河道安全未造成影响。</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处警告。</w:t>
            </w:r>
          </w:p>
        </w:tc>
        <w:tc>
          <w:tcPr>
            <w:tcW w:w="1352"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30"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参照《山西省河道管理条例》（1994年7月21日山西省第八届人民代表大会常务委员会第十次会议通过）第二十九条进行裁量。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81"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对河道安全造成较小影响。</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处1000元以下罚款。</w:t>
            </w:r>
          </w:p>
        </w:tc>
        <w:tc>
          <w:tcPr>
            <w:tcW w:w="1352" w:type="dxa"/>
            <w:vMerge w:val="continue"/>
            <w:tcBorders>
              <w:top w:val="single" w:color="000000" w:sz="6" w:space="0"/>
              <w:bottom w:val="single" w:color="000000" w:sz="6" w:space="0"/>
            </w:tcBorders>
            <w:vAlign w:val="top"/>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较重情形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对河道安全造成较大影响。</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处1000元以上2000元以下罚款。</w:t>
            </w:r>
          </w:p>
        </w:tc>
        <w:tc>
          <w:tcPr>
            <w:tcW w:w="1352" w:type="dxa"/>
            <w:vMerge w:val="continue"/>
            <w:tcBorders>
              <w:top w:val="single" w:color="000000" w:sz="6" w:space="0"/>
              <w:bottom w:val="single" w:color="000000" w:sz="6" w:space="0"/>
            </w:tcBorders>
            <w:vAlign w:val="top"/>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4" w:type="dxa"/>
            <w:gridSpan w:val="5"/>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严重情形</w:t>
            </w:r>
          </w:p>
        </w:tc>
        <w:tc>
          <w:tcPr>
            <w:tcW w:w="3325" w:type="dxa"/>
            <w:gridSpan w:val="5"/>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对河道安全造成严重影响。</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处2000元以上3000元以下罚款。</w:t>
            </w:r>
          </w:p>
        </w:tc>
        <w:tc>
          <w:tcPr>
            <w:tcW w:w="1352" w:type="dxa"/>
            <w:vMerge w:val="continue"/>
            <w:tcBorders>
              <w:top w:val="single" w:color="000000" w:sz="6" w:space="0"/>
              <w:bottom w:val="single" w:color="000000" w:sz="6" w:space="0"/>
            </w:tcBorders>
            <w:vAlign w:val="top"/>
          </w:tcPr>
          <w:p>
            <w:pPr>
              <w:widowControl/>
              <w:wordWrap/>
              <w:topLinePunct/>
              <w:autoSpaceDE w:val="0"/>
              <w:autoSpaceDN w:val="0"/>
              <w:adjustRightInd w:val="0"/>
              <w:snapToGrid w:val="0"/>
              <w:spacing w:before="4"/>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8"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rPr>
              <w:t>2</w:t>
            </w:r>
            <w:r>
              <w:rPr>
                <w:rFonts w:hint="eastAsia" w:ascii="仿宋_GB2312" w:hAnsi="仿宋_GB2312" w:eastAsia="仿宋_GB2312" w:cs="仿宋_GB2312"/>
                <w:spacing w:val="0"/>
                <w:w w:val="100"/>
                <w:position w:val="0"/>
                <w:sz w:val="21"/>
                <w:szCs w:val="21"/>
                <w:lang w:val="en-US" w:eastAsia="zh-CN"/>
              </w:rPr>
              <w:t>8</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0" w:lineRule="auto"/>
              <w:ind w:right="1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对占用耕地建窑 、建坟或 者擅自在耕地上建房、挖砂、采石、采矿、取土等破坏种植条件的行为的处罚</w:t>
            </w:r>
          </w:p>
        </w:tc>
        <w:tc>
          <w:tcPr>
            <w:tcW w:w="3280"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32" w:lineRule="auto"/>
              <w:ind w:right="12"/>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《中华人民共和国土地管理法》第七十五条违反本法规定，占用耕地建窑、建坟或者擅自在耕地上建房、挖砂、采石、采矿、取土等， 破坏种植条件的，或者因开发土地造成土地荒漠化、盐渍化的，由县级以上人民政府自然资源主管部门、农业农村主管部门等按照职责责令限期改正或者治理，可以并处罚款；构成犯罪的，依法追究刑事责任。</w:t>
            </w:r>
          </w:p>
        </w:tc>
        <w:tc>
          <w:tcPr>
            <w:tcW w:w="4869" w:type="dxa"/>
            <w:gridSpan w:val="10"/>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破坏一般耕地5亩以下，经责令，在限期内改正或者治理。</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责令限期改正或者治理，可以并处耕地开垦费5倍罚款。</w:t>
            </w:r>
          </w:p>
        </w:tc>
        <w:tc>
          <w:tcPr>
            <w:tcW w:w="1352" w:type="dxa"/>
            <w:vMerge w:val="restart"/>
            <w:tcBorders>
              <w:top w:val="single" w:color="000000" w:sz="6" w:space="0"/>
            </w:tcBorders>
            <w:vAlign w:val="center"/>
          </w:tcPr>
          <w:p>
            <w:pPr>
              <w:pStyle w:val="7"/>
              <w:widowControl/>
              <w:wordWrap/>
              <w:topLinePunct/>
              <w:autoSpaceDE w:val="0"/>
              <w:autoSpaceDN w:val="0"/>
              <w:adjustRightInd w:val="0"/>
              <w:snapToGrid w:val="0"/>
              <w:spacing w:before="4" w:line="240" w:lineRule="exact"/>
              <w:ind w:left="41" w:leftChars="0" w:right="17" w:firstLine="1"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《中华人民共和国土地管理法实施条例》第五十五条：“依照《土地管理法》第七十五条的规定处以罚款的，罚款额为耕地开垦费的5倍以上10倍以下；破坏黑土地等优质耕地</w:t>
            </w:r>
            <w:r>
              <w:rPr>
                <w:rFonts w:hint="eastAsia" w:ascii="仿宋_GB2312" w:hAnsi="仿宋_GB2312" w:eastAsia="仿宋_GB2312" w:cs="仿宋_GB2312"/>
                <w:spacing w:val="11"/>
                <w:w w:val="100"/>
                <w:position w:val="0"/>
                <w:sz w:val="21"/>
                <w:szCs w:val="21"/>
              </w:rPr>
              <w:t>的，从重处罚。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8"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869" w:type="dxa"/>
            <w:gridSpan w:val="10"/>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破坏一般耕地5亩以下，经责令，未在限期内改正或者治理。</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责令限期改正或者治理，并处耕地开垦费5倍罚款。</w:t>
            </w:r>
          </w:p>
        </w:tc>
        <w:tc>
          <w:tcPr>
            <w:tcW w:w="1352" w:type="dxa"/>
            <w:vMerge w:val="continue"/>
            <w:vAlign w:val="center"/>
          </w:tcPr>
          <w:p>
            <w:pPr>
              <w:pStyle w:val="7"/>
              <w:widowControl/>
              <w:wordWrap/>
              <w:topLinePunct/>
              <w:autoSpaceDE w:val="0"/>
              <w:autoSpaceDN w:val="0"/>
              <w:adjustRightInd w:val="0"/>
              <w:snapToGrid w:val="0"/>
              <w:spacing w:before="4" w:line="227" w:lineRule="auto"/>
              <w:ind w:right="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3"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869" w:type="dxa"/>
            <w:gridSpan w:val="10"/>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破坏一般耕地5亩以上或永久基本农田，经责令，在限期内改正或者治理。</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责令限期改正或者治理，可以并处耕地开垦费5倍以上8倍以下罚款。</w:t>
            </w:r>
          </w:p>
        </w:tc>
        <w:tc>
          <w:tcPr>
            <w:tcW w:w="1352" w:type="dxa"/>
            <w:vMerge w:val="continue"/>
            <w:vAlign w:val="center"/>
          </w:tcPr>
          <w:p>
            <w:pPr>
              <w:pStyle w:val="7"/>
              <w:widowControl/>
              <w:wordWrap/>
              <w:topLinePunct/>
              <w:autoSpaceDE w:val="0"/>
              <w:autoSpaceDN w:val="0"/>
              <w:adjustRightInd w:val="0"/>
              <w:snapToGrid w:val="0"/>
              <w:spacing w:before="4" w:line="227" w:lineRule="auto"/>
              <w:ind w:right="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84"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4869" w:type="dxa"/>
            <w:gridSpan w:val="10"/>
            <w:vAlign w:val="center"/>
          </w:tcPr>
          <w:p>
            <w:pPr>
              <w:pStyle w:val="7"/>
              <w:widowControl/>
              <w:wordWrap/>
              <w:topLinePunct/>
              <w:autoSpaceDE w:val="0"/>
              <w:autoSpaceDN w:val="0"/>
              <w:adjustRightInd w:val="0"/>
              <w:snapToGrid w:val="0"/>
              <w:spacing w:before="52" w:line="223" w:lineRule="auto"/>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破坏一般耕地5亩以上或永久基本农田，经责令，未在限期内改正或者治理。</w:t>
            </w:r>
          </w:p>
        </w:tc>
        <w:tc>
          <w:tcPr>
            <w:tcW w:w="2955" w:type="dxa"/>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4" w:line="223" w:lineRule="auto"/>
              <w:ind w:left="43" w:leftChars="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责令限期改正或者治理，并处耕地开垦费8倍以上10倍以下罚款。</w:t>
            </w:r>
          </w:p>
        </w:tc>
        <w:tc>
          <w:tcPr>
            <w:tcW w:w="1352" w:type="dxa"/>
            <w:vMerge w:val="continue"/>
            <w:vAlign w:val="center"/>
          </w:tcPr>
          <w:p>
            <w:pPr>
              <w:pStyle w:val="7"/>
              <w:widowControl/>
              <w:wordWrap/>
              <w:topLinePunct/>
              <w:autoSpaceDE w:val="0"/>
              <w:autoSpaceDN w:val="0"/>
              <w:adjustRightInd w:val="0"/>
              <w:snapToGrid w:val="0"/>
              <w:spacing w:before="4" w:line="227" w:lineRule="auto"/>
              <w:ind w:right="6"/>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7"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1"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rPr>
              <w:t>2</w:t>
            </w:r>
            <w:r>
              <w:rPr>
                <w:rFonts w:hint="eastAsia" w:ascii="仿宋_GB2312" w:hAnsi="仿宋_GB2312" w:eastAsia="仿宋_GB2312" w:cs="仿宋_GB2312"/>
                <w:spacing w:val="0"/>
                <w:w w:val="100"/>
                <w:position w:val="0"/>
                <w:sz w:val="21"/>
                <w:szCs w:val="21"/>
                <w:lang w:val="en-US" w:eastAsia="zh-CN"/>
              </w:rPr>
              <w:t>9</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0" w:lineRule="auto"/>
              <w:ind w:right="15"/>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对车辆装载物触地拖行、掉落、遗洒或者飘散，造成公路路面损坏、污染的行为的处罚</w:t>
            </w:r>
          </w:p>
        </w:tc>
        <w:tc>
          <w:tcPr>
            <w:tcW w:w="3280"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30" w:lineRule="auto"/>
              <w:ind w:right="1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《公路安全保护条例》（国务院令第593号）第六十九条车辆装载物触地拖行、掉落、遗洒或者飘散，造成公路路面损坏、污染的，由公路管理机构责令改正，处5000元以下的罚款。</w:t>
            </w:r>
          </w:p>
        </w:tc>
        <w:tc>
          <w:tcPr>
            <w:tcW w:w="1549" w:type="dxa"/>
            <w:gridSpan w:val="6"/>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轻微情形</w:t>
            </w:r>
          </w:p>
        </w:tc>
        <w:tc>
          <w:tcPr>
            <w:tcW w:w="3320"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43"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1.首次实施违法行为。2.违法行为调查过程中，不存在拒不接受执法部门调查处理、阻碍执法、煽动抗拒执法等妨碍执行公务的行为。3.按执法部门要求进行规范装载，并采取必要 措施防止触地拖行、掉落、遗洒或者飘散。4.损坏程度轻微或污染面积较小，未因此引发交通事故、造成交通拥堵等危害后果。5.在执法部门规定的期限内及时清除污染或修复损害；不能自行清除或修复损害，执法部门代为恢复原状的，依法承担相关费用。（需同时满足）</w:t>
            </w:r>
          </w:p>
        </w:tc>
        <w:tc>
          <w:tcPr>
            <w:tcW w:w="2955" w:type="dxa"/>
            <w:vAlign w:val="center"/>
          </w:tcPr>
          <w:p>
            <w:pPr>
              <w:pStyle w:val="7"/>
              <w:widowControl/>
              <w:wordWrap/>
              <w:topLinePunct/>
              <w:autoSpaceDE w:val="0"/>
              <w:autoSpaceDN w:val="0"/>
              <w:adjustRightInd w:val="0"/>
              <w:snapToGrid w:val="0"/>
              <w:spacing w:before="4" w:line="224" w:lineRule="auto"/>
              <w:ind w:left="0" w:leftChars="0" w:firstLine="42" w:firstLineChars="2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免予处罚。</w:t>
            </w:r>
          </w:p>
        </w:tc>
        <w:tc>
          <w:tcPr>
            <w:tcW w:w="1352" w:type="dxa"/>
            <w:vAlign w:val="center"/>
          </w:tcPr>
          <w:p>
            <w:pPr>
              <w:pStyle w:val="7"/>
              <w:widowControl/>
              <w:wordWrap/>
              <w:topLinePunct/>
              <w:autoSpaceDE w:val="0"/>
              <w:autoSpaceDN w:val="0"/>
              <w:adjustRightInd w:val="0"/>
              <w:snapToGrid w:val="0"/>
              <w:spacing w:before="4" w:line="223" w:lineRule="auto"/>
              <w:ind w:left="45"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2"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9" w:type="dxa"/>
            <w:gridSpan w:val="6"/>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一般情形</w:t>
            </w:r>
          </w:p>
        </w:tc>
        <w:tc>
          <w:tcPr>
            <w:tcW w:w="3320"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43"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损坏、污染公路路面5平方米以下，经责令改正，能及时改正违法行为的。</w:t>
            </w:r>
          </w:p>
        </w:tc>
        <w:tc>
          <w:tcPr>
            <w:tcW w:w="2955" w:type="dxa"/>
            <w:vAlign w:val="center"/>
          </w:tcPr>
          <w:p>
            <w:pPr>
              <w:pStyle w:val="7"/>
              <w:widowControl/>
              <w:wordWrap/>
              <w:topLinePunct/>
              <w:autoSpaceDE w:val="0"/>
              <w:autoSpaceDN w:val="0"/>
              <w:adjustRightInd w:val="0"/>
              <w:snapToGrid w:val="0"/>
              <w:spacing w:before="4" w:line="224" w:lineRule="auto"/>
              <w:ind w:left="0" w:leftChars="0" w:firstLine="42" w:firstLineChars="2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处1000元以下罚款。</w:t>
            </w:r>
          </w:p>
        </w:tc>
        <w:tc>
          <w:tcPr>
            <w:tcW w:w="1352" w:type="dxa"/>
            <w:vAlign w:val="center"/>
          </w:tcPr>
          <w:p>
            <w:pPr>
              <w:pStyle w:val="7"/>
              <w:widowControl/>
              <w:wordWrap/>
              <w:topLinePunct/>
              <w:autoSpaceDE w:val="0"/>
              <w:autoSpaceDN w:val="0"/>
              <w:adjustRightInd w:val="0"/>
              <w:snapToGrid w:val="0"/>
              <w:spacing w:before="4" w:line="222" w:lineRule="auto"/>
              <w:ind w:left="40"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7"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9" w:type="dxa"/>
            <w:gridSpan w:val="6"/>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较重情形</w:t>
            </w:r>
          </w:p>
        </w:tc>
        <w:tc>
          <w:tcPr>
            <w:tcW w:w="3320"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43"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损坏、污染公路路面5平方米以上10平方米以下的；未采取厢式密闭等有效防护措施造成飘散的，经责令改正，能及时改正违法行为的。</w:t>
            </w:r>
          </w:p>
        </w:tc>
        <w:tc>
          <w:tcPr>
            <w:tcW w:w="2955" w:type="dxa"/>
            <w:vAlign w:val="center"/>
          </w:tcPr>
          <w:p>
            <w:pPr>
              <w:pStyle w:val="7"/>
              <w:widowControl/>
              <w:wordWrap/>
              <w:topLinePunct/>
              <w:autoSpaceDE w:val="0"/>
              <w:autoSpaceDN w:val="0"/>
              <w:adjustRightInd w:val="0"/>
              <w:snapToGrid w:val="0"/>
              <w:spacing w:before="4" w:line="224" w:lineRule="auto"/>
              <w:ind w:left="0" w:leftChars="0" w:firstLine="42" w:firstLineChars="2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处1000元以上2000元以下罚款。</w:t>
            </w:r>
          </w:p>
        </w:tc>
        <w:tc>
          <w:tcPr>
            <w:tcW w:w="1352" w:type="dxa"/>
            <w:vAlign w:val="center"/>
          </w:tcPr>
          <w:p>
            <w:pPr>
              <w:pStyle w:val="7"/>
              <w:widowControl/>
              <w:wordWrap/>
              <w:topLinePunct/>
              <w:autoSpaceDE w:val="0"/>
              <w:autoSpaceDN w:val="0"/>
              <w:adjustRightInd w:val="0"/>
              <w:snapToGrid w:val="0"/>
              <w:spacing w:before="4" w:line="222" w:lineRule="auto"/>
              <w:ind w:left="40"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2"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9" w:type="dxa"/>
            <w:gridSpan w:val="6"/>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严重情形</w:t>
            </w:r>
          </w:p>
        </w:tc>
        <w:tc>
          <w:tcPr>
            <w:tcW w:w="3320"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43"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损坏、污染公路路面面积10平方米以上20平方米以下的，经责令改正，拒不改正违法行为的。</w:t>
            </w:r>
          </w:p>
        </w:tc>
        <w:tc>
          <w:tcPr>
            <w:tcW w:w="2955" w:type="dxa"/>
            <w:vAlign w:val="center"/>
          </w:tcPr>
          <w:p>
            <w:pPr>
              <w:pStyle w:val="7"/>
              <w:widowControl/>
              <w:wordWrap/>
              <w:topLinePunct/>
              <w:autoSpaceDE w:val="0"/>
              <w:autoSpaceDN w:val="0"/>
              <w:adjustRightInd w:val="0"/>
              <w:snapToGrid w:val="0"/>
              <w:spacing w:before="4" w:line="224" w:lineRule="auto"/>
              <w:ind w:left="0" w:leftChars="0" w:firstLine="42" w:firstLineChars="2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处2000元以上3000元以下罚款。</w:t>
            </w:r>
          </w:p>
        </w:tc>
        <w:tc>
          <w:tcPr>
            <w:tcW w:w="1352" w:type="dxa"/>
            <w:vAlign w:val="center"/>
          </w:tcPr>
          <w:p>
            <w:pPr>
              <w:pStyle w:val="7"/>
              <w:widowControl/>
              <w:wordWrap/>
              <w:topLinePunct/>
              <w:autoSpaceDE w:val="0"/>
              <w:autoSpaceDN w:val="0"/>
              <w:adjustRightInd w:val="0"/>
              <w:snapToGrid w:val="0"/>
              <w:spacing w:before="4" w:line="222" w:lineRule="auto"/>
              <w:ind w:left="40"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5"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1549" w:type="dxa"/>
            <w:gridSpan w:val="6"/>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特别严重情形</w:t>
            </w:r>
          </w:p>
        </w:tc>
        <w:tc>
          <w:tcPr>
            <w:tcW w:w="3320"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40" w:lineRule="exact"/>
              <w:ind w:left="43"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损坏、污染公路路面面积20平方米以上的，经责令改正，拒不改正违法行为的。</w:t>
            </w:r>
          </w:p>
        </w:tc>
        <w:tc>
          <w:tcPr>
            <w:tcW w:w="2955" w:type="dxa"/>
            <w:vAlign w:val="center"/>
          </w:tcPr>
          <w:p>
            <w:pPr>
              <w:pStyle w:val="7"/>
              <w:widowControl/>
              <w:wordWrap/>
              <w:topLinePunct/>
              <w:autoSpaceDE w:val="0"/>
              <w:autoSpaceDN w:val="0"/>
              <w:adjustRightInd w:val="0"/>
              <w:snapToGrid w:val="0"/>
              <w:spacing w:before="4" w:line="224" w:lineRule="auto"/>
              <w:ind w:left="0" w:leftChars="0" w:firstLine="42" w:firstLineChars="2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处3000元以上5000元以下罚款。</w:t>
            </w:r>
          </w:p>
        </w:tc>
        <w:tc>
          <w:tcPr>
            <w:tcW w:w="1352" w:type="dxa"/>
            <w:vAlign w:val="center"/>
          </w:tcPr>
          <w:p>
            <w:pPr>
              <w:pStyle w:val="7"/>
              <w:widowControl/>
              <w:wordWrap/>
              <w:topLinePunct/>
              <w:autoSpaceDE w:val="0"/>
              <w:autoSpaceDN w:val="0"/>
              <w:adjustRightInd w:val="0"/>
              <w:snapToGrid w:val="0"/>
              <w:spacing w:before="4" w:line="222" w:lineRule="auto"/>
              <w:ind w:left="40"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8" w:hRule="atLeast"/>
          <w:jc w:val="center"/>
        </w:trPr>
        <w:tc>
          <w:tcPr>
            <w:tcW w:w="787"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180" w:lineRule="auto"/>
              <w:jc w:val="center"/>
              <w:textAlignment w:val="baseline"/>
              <w:outlineLvl w:val="9"/>
              <w:rPr>
                <w:rFonts w:hint="eastAsia" w:ascii="仿宋_GB2312" w:hAnsi="仿宋_GB2312" w:eastAsia="仿宋_GB2312" w:cs="仿宋_GB2312"/>
                <w:spacing w:val="0"/>
                <w:w w:val="100"/>
                <w:position w:val="0"/>
                <w:sz w:val="21"/>
                <w:szCs w:val="21"/>
                <w:lang w:val="en-US" w:eastAsia="zh-CN"/>
              </w:rPr>
            </w:pPr>
            <w:r>
              <w:rPr>
                <w:rFonts w:hint="eastAsia" w:ascii="仿宋_GB2312" w:hAnsi="仿宋_GB2312" w:eastAsia="仿宋_GB2312" w:cs="仿宋_GB2312"/>
                <w:spacing w:val="0"/>
                <w:w w:val="100"/>
                <w:position w:val="0"/>
                <w:sz w:val="21"/>
                <w:szCs w:val="21"/>
                <w:lang w:val="en-US" w:eastAsia="zh-CN"/>
              </w:rPr>
              <w:t>30</w:t>
            </w:r>
          </w:p>
        </w:tc>
        <w:tc>
          <w:tcPr>
            <w:tcW w:w="1476"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8" w:lineRule="auto"/>
              <w:ind w:right="16"/>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对造成公路路面损坏、污染或者影响公路畅通的行为的处罚</w:t>
            </w:r>
          </w:p>
        </w:tc>
        <w:tc>
          <w:tcPr>
            <w:tcW w:w="3280" w:type="dxa"/>
            <w:vMerge w:val="restart"/>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right="13"/>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中华人民共和国公路法》第四十六条任何单位和个人不得在公路上及公路用地范围内摆摊设点、堆放物品、倾倒垃圾、设置障碍、挖沟引水、利用公路边沟排放污物或者进行其他损坏、污染公路和影响公路畅通的活动。</w:t>
            </w:r>
          </w:p>
          <w:p>
            <w:pPr>
              <w:pStyle w:val="7"/>
              <w:widowControl/>
              <w:wordWrap/>
              <w:topLinePunct/>
              <w:autoSpaceDE w:val="0"/>
              <w:autoSpaceDN w:val="0"/>
              <w:adjustRightInd w:val="0"/>
              <w:snapToGrid w:val="0"/>
              <w:spacing w:line="240" w:lineRule="exact"/>
              <w:ind w:left="34" w:leftChars="0" w:right="14" w:firstLine="4"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第七十七条 违反本法第四十六条的规定，造成公路路面损坏、污染或者影响公路畅通的，或者违反本法第五十一条规定，将公路作为试车场地的，由交通主管部门责令停止违法行为，可以处五千元以下的罚款。</w:t>
            </w:r>
          </w:p>
        </w:tc>
        <w:tc>
          <w:tcPr>
            <w:tcW w:w="786" w:type="dxa"/>
            <w:gridSpan w:val="2"/>
            <w:vMerge w:val="restart"/>
            <w:vAlign w:val="center"/>
          </w:tcPr>
          <w:p>
            <w:pPr>
              <w:pStyle w:val="7"/>
              <w:widowControl/>
              <w:kinsoku w:val="0"/>
              <w:wordWrap/>
              <w:overflowPunct w:val="0"/>
              <w:autoSpaceDE w:val="0"/>
              <w:autoSpaceDN w:val="0"/>
              <w:adjustRightInd w:val="0"/>
              <w:snapToGrid w:val="0"/>
              <w:spacing w:line="240" w:lineRule="exact"/>
              <w:ind w:left="0" w:leftChars="0" w:right="0" w:firstLine="0" w:firstLine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在公路及公路用地范围内设置障碍的 (摆摊设点、堆放物品、设置障、打场晒粮）造成公路污染或者影响公路畅通的</w:t>
            </w:r>
          </w:p>
        </w:tc>
        <w:tc>
          <w:tcPr>
            <w:tcW w:w="763"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line="240" w:lineRule="exact"/>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轻微</w:t>
            </w:r>
          </w:p>
          <w:p>
            <w:pPr>
              <w:pStyle w:val="7"/>
              <w:widowControl/>
              <w:wordWrap/>
              <w:topLinePunct/>
              <w:autoSpaceDE w:val="0"/>
              <w:autoSpaceDN w:val="0"/>
              <w:adjustRightInd w:val="0"/>
              <w:snapToGrid w:val="0"/>
              <w:spacing w:line="240" w:lineRule="exact"/>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情形</w:t>
            </w:r>
          </w:p>
        </w:tc>
        <w:tc>
          <w:tcPr>
            <w:tcW w:w="3320" w:type="dxa"/>
            <w:gridSpan w:val="4"/>
            <w:vAlign w:val="center"/>
          </w:tcPr>
          <w:p>
            <w:pPr>
              <w:pStyle w:val="7"/>
              <w:widowControl/>
              <w:wordWrap/>
              <w:topLinePunct/>
              <w:autoSpaceDE w:val="0"/>
              <w:autoSpaceDN w:val="0"/>
              <w:adjustRightInd w:val="0"/>
              <w:snapToGrid w:val="0"/>
              <w:spacing w:line="240" w:lineRule="exact"/>
              <w:ind w:left="4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l，首次实施违法行为。2.违法行为调查过程中，不存在拒不接受执法部门调查处理阻碍 执法、煽动抗拒执法等妨碍执行公务的行为。3.按执法部门要求立即清除造成公路污染或者影响公路畅通的障碍。4.该行为未造成公路路 产</w:t>
            </w:r>
            <w:r>
              <w:rPr>
                <w:rFonts w:hint="eastAsia" w:ascii="仿宋_GB2312" w:hAnsi="仿宋_GB2312" w:eastAsia="仿宋_GB2312" w:cs="仿宋_GB2312"/>
                <w:spacing w:val="0"/>
                <w:w w:val="100"/>
                <w:position w:val="0"/>
                <w:sz w:val="21"/>
                <w:szCs w:val="21"/>
                <w:lang w:eastAsia="zh-CN"/>
              </w:rPr>
              <w:t>损</w:t>
            </w:r>
            <w:r>
              <w:rPr>
                <w:rFonts w:hint="eastAsia" w:ascii="仿宋_GB2312" w:hAnsi="仿宋_GB2312" w:eastAsia="仿宋_GB2312" w:cs="仿宋_GB2312"/>
                <w:spacing w:val="0"/>
                <w:w w:val="100"/>
                <w:position w:val="0"/>
                <w:sz w:val="21"/>
                <w:szCs w:val="21"/>
              </w:rPr>
              <w:t>坏</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未造成交通拥堵或引发交通事故等危害后果</w:t>
            </w:r>
            <w:r>
              <w:rPr>
                <w:rFonts w:hint="eastAsia" w:ascii="仿宋_GB2312" w:hAnsi="仿宋_GB2312" w:eastAsia="仿宋_GB2312" w:cs="仿宋_GB2312"/>
                <w:spacing w:val="0"/>
                <w:w w:val="100"/>
                <w:position w:val="0"/>
                <w:sz w:val="21"/>
                <w:szCs w:val="21"/>
                <w:lang w:eastAsia="zh-CN"/>
              </w:rPr>
              <w:t>。</w:t>
            </w:r>
            <w:r>
              <w:rPr>
                <w:rFonts w:hint="eastAsia" w:ascii="仿宋_GB2312" w:hAnsi="仿宋_GB2312" w:eastAsia="仿宋_GB2312" w:cs="仿宋_GB2312"/>
                <w:spacing w:val="0"/>
                <w:w w:val="100"/>
                <w:position w:val="0"/>
                <w:sz w:val="21"/>
                <w:szCs w:val="21"/>
              </w:rPr>
              <w:t>（需同时满足）</w:t>
            </w:r>
          </w:p>
        </w:tc>
        <w:tc>
          <w:tcPr>
            <w:tcW w:w="2955" w:type="dxa"/>
            <w:vAlign w:val="center"/>
          </w:tcPr>
          <w:p>
            <w:pPr>
              <w:pStyle w:val="7"/>
              <w:widowControl/>
              <w:wordWrap/>
              <w:topLinePunct/>
              <w:autoSpaceDE w:val="0"/>
              <w:autoSpaceDN w:val="0"/>
              <w:adjustRightInd w:val="0"/>
              <w:snapToGrid w:val="0"/>
              <w:spacing w:line="240" w:lineRule="exact"/>
              <w:ind w:left="0" w:leftChars="0" w:firstLine="42" w:firstLineChars="2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不予处罚。</w:t>
            </w:r>
          </w:p>
        </w:tc>
        <w:tc>
          <w:tcPr>
            <w:tcW w:w="1352" w:type="dxa"/>
            <w:vMerge w:val="restart"/>
            <w:vAlign w:val="center"/>
          </w:tcPr>
          <w:p>
            <w:pPr>
              <w:pStyle w:val="7"/>
              <w:widowControl/>
              <w:wordWrap/>
              <w:topLinePunct/>
              <w:autoSpaceDE w:val="0"/>
              <w:autoSpaceDN w:val="0"/>
              <w:adjustRightInd w:val="0"/>
              <w:snapToGrid w:val="0"/>
              <w:spacing w:line="240" w:lineRule="exact"/>
              <w:ind w:left="43" w:leftChars="0"/>
              <w:jc w:val="both"/>
              <w:textAlignment w:val="baseline"/>
              <w:outlineLvl w:val="9"/>
              <w:rPr>
                <w:rFonts w:hint="eastAsia" w:ascii="仿宋_GB2312" w:hAnsi="仿宋_GB2312" w:eastAsia="仿宋_GB2312" w:cs="仿宋_GB2312"/>
                <w:spacing w:val="0"/>
                <w:w w:val="100"/>
                <w:position w:val="0"/>
                <w:sz w:val="21"/>
                <w:szCs w:val="21"/>
                <w:lang w:val="en-US" w:eastAsia="en-US"/>
              </w:rPr>
            </w:pPr>
            <w:r>
              <w:rPr>
                <w:rFonts w:hint="eastAsia" w:ascii="仿宋_GB2312" w:hAnsi="仿宋_GB2312" w:eastAsia="仿宋_GB2312" w:cs="仿宋_GB2312"/>
                <w:spacing w:val="0"/>
                <w:w w:val="100"/>
                <w:position w:val="0"/>
                <w:sz w:val="21"/>
                <w:szCs w:val="21"/>
                <w:lang w:val="en-US" w:eastAsia="en-US"/>
              </w:rPr>
              <w:t>参照《山西省公路条例》（2012年11月29日）第二十七条第一款第一项、第六十一条第一款进行裁量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0"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786" w:type="dxa"/>
            <w:gridSpan w:val="2"/>
            <w:vMerge w:val="continue"/>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763"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一般</w:t>
            </w:r>
          </w:p>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情形</w:t>
            </w:r>
          </w:p>
        </w:tc>
        <w:tc>
          <w:tcPr>
            <w:tcW w:w="3320" w:type="dxa"/>
            <w:gridSpan w:val="4"/>
            <w:vAlign w:val="center"/>
          </w:tcPr>
          <w:p>
            <w:pPr>
              <w:pStyle w:val="7"/>
              <w:widowControl/>
              <w:wordWrap/>
              <w:topLinePunct/>
              <w:autoSpaceDE w:val="0"/>
              <w:autoSpaceDN w:val="0"/>
              <w:adjustRightInd w:val="0"/>
              <w:snapToGrid w:val="0"/>
              <w:spacing w:before="52" w:line="223" w:lineRule="auto"/>
              <w:ind w:left="4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擅自在公路及公路用地内设置障碍两次以上的，未影响公路畅通，经责令停止违法行为，不能及时改正的。</w:t>
            </w:r>
          </w:p>
        </w:tc>
        <w:tc>
          <w:tcPr>
            <w:tcW w:w="2955" w:type="dxa"/>
            <w:vAlign w:val="center"/>
          </w:tcPr>
          <w:p>
            <w:pPr>
              <w:pStyle w:val="7"/>
              <w:widowControl/>
              <w:wordWrap/>
              <w:topLinePunct/>
              <w:autoSpaceDE w:val="0"/>
              <w:autoSpaceDN w:val="0"/>
              <w:adjustRightInd w:val="0"/>
              <w:snapToGrid w:val="0"/>
              <w:spacing w:before="52" w:line="224" w:lineRule="auto"/>
              <w:ind w:left="0" w:leftChars="0" w:firstLine="42" w:firstLineChars="2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处200元以上1000元以下罚款。</w:t>
            </w:r>
          </w:p>
        </w:tc>
        <w:tc>
          <w:tcPr>
            <w:tcW w:w="1352" w:type="dxa"/>
            <w:vMerge w:val="continue"/>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98" w:hRule="atLeast"/>
          <w:jc w:val="center"/>
        </w:trPr>
        <w:tc>
          <w:tcPr>
            <w:tcW w:w="787"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lang w:val="en-US" w:eastAsia="zh-CN"/>
              </w:rPr>
            </w:pPr>
          </w:p>
        </w:tc>
        <w:tc>
          <w:tcPr>
            <w:tcW w:w="1476"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3280" w:type="dxa"/>
            <w:vMerge w:val="continue"/>
            <w:tcBorders>
              <w:top w:val="single" w:color="000000" w:sz="6" w:space="0"/>
              <w:bottom w:val="single" w:color="000000" w:sz="6" w:space="0"/>
            </w:tcBorders>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786" w:type="dxa"/>
            <w:gridSpan w:val="2"/>
            <w:vMerge w:val="continue"/>
            <w:vAlign w:val="center"/>
          </w:tcPr>
          <w:p>
            <w:pPr>
              <w:widowControl/>
              <w:wordWrap/>
              <w:topLinePunct/>
              <w:autoSpaceDE w:val="0"/>
              <w:autoSpaceDN w:val="0"/>
              <w:adjustRightInd w:val="0"/>
              <w:snapToGrid w:val="0"/>
              <w:textAlignment w:val="baseline"/>
              <w:outlineLvl w:val="9"/>
              <w:rPr>
                <w:rFonts w:hint="eastAsia" w:ascii="仿宋_GB2312" w:hAnsi="仿宋_GB2312" w:eastAsia="仿宋_GB2312" w:cs="仿宋_GB2312"/>
                <w:spacing w:val="0"/>
                <w:w w:val="100"/>
                <w:position w:val="0"/>
                <w:sz w:val="21"/>
                <w:szCs w:val="21"/>
              </w:rPr>
            </w:pPr>
          </w:p>
        </w:tc>
        <w:tc>
          <w:tcPr>
            <w:tcW w:w="763" w:type="dxa"/>
            <w:gridSpan w:val="4"/>
            <w:tcBorders>
              <w:top w:val="single" w:color="000000" w:sz="6" w:space="0"/>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严重</w:t>
            </w:r>
          </w:p>
          <w:p>
            <w:pPr>
              <w:pStyle w:val="7"/>
              <w:widowControl/>
              <w:wordWrap/>
              <w:topLinePunct/>
              <w:autoSpaceDE w:val="0"/>
              <w:autoSpaceDN w:val="0"/>
              <w:adjustRightInd w:val="0"/>
              <w:snapToGrid w:val="0"/>
              <w:spacing w:before="52" w:line="223" w:lineRule="auto"/>
              <w:ind w:left="43" w:leftChars="0"/>
              <w:jc w:val="center"/>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情形</w:t>
            </w:r>
          </w:p>
        </w:tc>
        <w:tc>
          <w:tcPr>
            <w:tcW w:w="3320" w:type="dxa"/>
            <w:gridSpan w:val="4"/>
            <w:tcBorders>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jc w:val="both"/>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0"/>
                <w:w w:val="100"/>
                <w:position w:val="0"/>
                <w:sz w:val="21"/>
                <w:szCs w:val="21"/>
              </w:rPr>
              <w:t>擅自在公路及公路用地内设置障碍的，影响公路畅通，经责令停止违法行为，拒不改正的。</w:t>
            </w:r>
          </w:p>
        </w:tc>
        <w:tc>
          <w:tcPr>
            <w:tcW w:w="2955" w:type="dxa"/>
            <w:tcBorders>
              <w:bottom w:val="single" w:color="000000" w:sz="6" w:space="0"/>
            </w:tcBorders>
            <w:vAlign w:val="center"/>
          </w:tcPr>
          <w:p>
            <w:pPr>
              <w:pStyle w:val="7"/>
              <w:widowControl/>
              <w:wordWrap/>
              <w:topLinePunct/>
              <w:autoSpaceDE w:val="0"/>
              <w:autoSpaceDN w:val="0"/>
              <w:adjustRightInd w:val="0"/>
              <w:snapToGrid w:val="0"/>
              <w:spacing w:before="52" w:line="224" w:lineRule="auto"/>
              <w:ind w:left="0" w:leftChars="0" w:firstLine="38" w:firstLineChars="20"/>
              <w:textAlignment w:val="baseline"/>
              <w:outlineLvl w:val="9"/>
              <w:rPr>
                <w:rFonts w:hint="eastAsia" w:ascii="仿宋_GB2312" w:hAnsi="仿宋_GB2312" w:eastAsia="仿宋_GB2312" w:cs="仿宋_GB2312"/>
                <w:spacing w:val="0"/>
                <w:w w:val="100"/>
                <w:position w:val="0"/>
                <w:sz w:val="21"/>
                <w:szCs w:val="21"/>
              </w:rPr>
            </w:pPr>
            <w:r>
              <w:rPr>
                <w:rFonts w:hint="eastAsia" w:ascii="仿宋_GB2312" w:hAnsi="仿宋_GB2312" w:eastAsia="仿宋_GB2312" w:cs="仿宋_GB2312"/>
                <w:spacing w:val="-9"/>
                <w:w w:val="100"/>
                <w:position w:val="0"/>
                <w:sz w:val="21"/>
                <w:szCs w:val="21"/>
              </w:rPr>
              <w:t>处1000元以上5000元以下罚款</w:t>
            </w:r>
            <w:r>
              <w:rPr>
                <w:rFonts w:hint="eastAsia" w:ascii="仿宋_GB2312" w:hAnsi="仿宋_GB2312" w:eastAsia="仿宋_GB2312" w:cs="仿宋_GB2312"/>
                <w:spacing w:val="-9"/>
                <w:w w:val="100"/>
                <w:position w:val="0"/>
                <w:sz w:val="21"/>
                <w:szCs w:val="21"/>
                <w:lang w:eastAsia="zh-CN"/>
              </w:rPr>
              <w:t>。</w:t>
            </w:r>
          </w:p>
        </w:tc>
        <w:tc>
          <w:tcPr>
            <w:tcW w:w="1352" w:type="dxa"/>
            <w:vMerge w:val="continue"/>
            <w:tcBorders>
              <w:bottom w:val="single" w:color="000000" w:sz="6" w:space="0"/>
            </w:tcBorders>
            <w:vAlign w:val="center"/>
          </w:tcPr>
          <w:p>
            <w:pPr>
              <w:pStyle w:val="7"/>
              <w:widowControl/>
              <w:wordWrap/>
              <w:topLinePunct/>
              <w:autoSpaceDE w:val="0"/>
              <w:autoSpaceDN w:val="0"/>
              <w:adjustRightInd w:val="0"/>
              <w:snapToGrid w:val="0"/>
              <w:spacing w:before="52" w:line="223" w:lineRule="auto"/>
              <w:ind w:left="43" w:leftChars="0"/>
              <w:textAlignment w:val="baseline"/>
              <w:outlineLvl w:val="9"/>
              <w:rPr>
                <w:rFonts w:hint="eastAsia" w:ascii="仿宋_GB2312" w:hAnsi="仿宋_GB2312" w:eastAsia="仿宋_GB2312" w:cs="仿宋_GB2312"/>
                <w:spacing w:val="0"/>
                <w:w w:val="100"/>
                <w:position w:val="0"/>
                <w:sz w:val="21"/>
                <w:szCs w:val="21"/>
              </w:rPr>
            </w:pPr>
          </w:p>
        </w:tc>
      </w:tr>
    </w:tbl>
    <w:p>
      <w:pPr>
        <w:rPr>
          <w:rFonts w:hint="eastAsia" w:ascii="仿宋_GB2312" w:hAnsi="仿宋_GB2312" w:eastAsia="仿宋_GB2312" w:cs="仿宋_GB2312"/>
          <w:sz w:val="24"/>
          <w:szCs w:val="24"/>
        </w:rPr>
        <w:sectPr>
          <w:headerReference r:id="rId5" w:type="default"/>
          <w:footerReference r:id="rId6" w:type="default"/>
          <w:pgSz w:w="16837" w:h="11905" w:orient="landscape"/>
          <w:pgMar w:top="1134" w:right="1134" w:bottom="1134" w:left="1134" w:header="0" w:footer="831" w:gutter="0"/>
          <w:pgBorders>
            <w:top w:val="none" w:sz="0" w:space="0"/>
            <w:left w:val="none" w:sz="0" w:space="0"/>
            <w:bottom w:val="none" w:sz="0" w:space="0"/>
            <w:right w:val="none" w:sz="0" w:space="0"/>
          </w:pgBorders>
          <w:pgNumType w:fmt="numberInDash"/>
          <w:cols w:space="720" w:num="1"/>
        </w:sectPr>
      </w:pPr>
    </w:p>
    <w:p>
      <w:pPr>
        <w:widowControl w:val="0"/>
        <w:wordWrap/>
        <w:adjustRightInd/>
        <w:snapToGrid/>
        <w:spacing w:line="600" w:lineRule="exact"/>
        <w:ind w:right="0"/>
        <w:textAlignment w:val="auto"/>
        <w:rPr>
          <w:rFonts w:hint="eastAsia"/>
          <w:sz w:val="22"/>
          <w:szCs w:val="22"/>
        </w:rPr>
      </w:pPr>
    </w:p>
    <w:sectPr>
      <w:footerReference r:id="rId7" w:type="default"/>
      <w:pgSz w:w="11905" w:h="16837"/>
      <w:pgMar w:top="1440" w:right="1080" w:bottom="1440" w:left="1080" w:header="0" w:footer="831" w:gutter="0"/>
      <w:pgBorders>
        <w:top w:val="none" w:sz="0" w:space="0"/>
        <w:left w:val="none" w:sz="0" w:space="0"/>
        <w:bottom w:val="none" w:sz="0" w:space="0"/>
        <w:right w:val="none" w:sz="0" w:space="0"/>
      </w:pgBorders>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ascii="Arial" w:hAnsi="Arial" w:eastAsia="Arial" w:cs="Arial"/>
        <w:snapToGrid w:val="0"/>
        <w:color w:val="000000"/>
        <w:kern w:val="0"/>
        <w:sz w:val="21"/>
        <w:szCs w:val="21"/>
        <w:lang w:val="en-US" w:eastAsia="en-US" w:bidi="ar-SA"/>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wps:txbx>
                    <wps:bodyPr wrap="none" lIns="0" tIns="0" rIns="0" bIns="0" upright="false">
                      <a:spAutoFit/>
                    </wps:bodyPr>
                  </wps:wsp>
                </a:graphicData>
              </a:graphic>
            </wp:anchor>
          </w:drawing>
        </mc:Choice>
        <mc:Fallback>
          <w:pict>
            <v:shape id="文本框 7"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eu4FDrQBAABSAwAADgAAAAAAAAABACAAAAA0AQAAZHJzL2Uyb0Rv&#10;Yy54bWxQSwUGAAAAAAYABgBZAQAAWg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rPr>
        <w:rFonts w:ascii="宋体" w:hAnsi="宋体" w:eastAsia="宋体" w:cs="宋体"/>
        <w:sz w:val="24"/>
        <w:szCs w:val="24"/>
      </w:rPr>
    </w:pPr>
    <w:r>
      <w:rPr>
        <w:rFonts w:ascii="Arial" w:hAnsi="Arial" w:eastAsia="Arial" w:cs="Arial"/>
        <w:snapToGrid w:val="0"/>
        <w:color w:val="000000"/>
        <w:kern w:val="0"/>
        <w:sz w:val="24"/>
        <w:szCs w:val="21"/>
        <w:lang w:val="en-US" w:eastAsia="en-US" w:bidi="ar-SA"/>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-209550</wp:posOffset>
              </wp:positionV>
              <wp:extent cx="533400" cy="230505"/>
              <wp:effectExtent l="0" t="0" r="0" b="0"/>
              <wp:wrapNone/>
              <wp:docPr id="3" name="文本框 8"/>
              <wp:cNvGraphicFramePr/>
              <a:graphic xmlns:a="http://schemas.openxmlformats.org/drawingml/2006/main">
                <a:graphicData uri="http://schemas.microsoft.com/office/word/2010/wordprocessingShape">
                  <wps:wsp>
                    <wps:cNvSpPr txBox="true"/>
                    <wps:spPr>
                      <a:xfrm>
                        <a:off x="0" y="0"/>
                        <a:ext cx="533400" cy="230505"/>
                      </a:xfrm>
                      <a:prstGeom prst="rect">
                        <a:avLst/>
                      </a:prstGeom>
                      <a:noFill/>
                      <a:ln>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- 22 -</w:t>
                          </w:r>
                          <w:r>
                            <w:rPr>
                              <w:rFonts w:hint="eastAsia" w:ascii="宋体" w:hAnsi="宋体" w:eastAsia="宋体" w:cs="宋体"/>
                              <w:sz w:val="28"/>
                              <w:szCs w:val="28"/>
                              <w:lang w:eastAsia="zh-CN"/>
                            </w:rPr>
                            <w:fldChar w:fldCharType="end"/>
                          </w:r>
                        </w:p>
                      </w:txbxContent>
                    </wps:txbx>
                    <wps:bodyPr wrap="none" lIns="0" tIns="0" rIns="0" bIns="0" upright="false">
                      <a:spAutoFit/>
                    </wps:bodyPr>
                  </wps:wsp>
                </a:graphicData>
              </a:graphic>
            </wp:anchor>
          </w:drawing>
        </mc:Choice>
        <mc:Fallback>
          <w:pict>
            <v:shape id="文本框 8" o:spid="_x0000_s1026" o:spt="202" type="#_x0000_t202" style="position:absolute;left:0pt;margin-top:-16.5pt;height:18.15pt;width:42pt;mso-position-horizontal:inside;mso-position-horizontal-relative:margin;mso-wrap-style:none;z-index:251660288;mso-width-relative:page;mso-height-relative:page;" filled="f" stroked="f" coordsize="21600,21600" o:gfxdata="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WAAAA&#10;ZHJzL1BLAQIUABQAAAAIAIdO4kAyoUze0gAAAAUBAAAPAAAAAAAAAAEAIAAAADgAAABkcnMvZG93&#10;bnJldi54bWxQSwECFAAUAAAACACHTuJAPJlnL7cBAABQAwAADgAAAAAAAAABACAAAAA3AQAAZHJz&#10;L2Uyb0RvYy54bWxQSwUGAAAAAAYABgBZAQAAYA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- 22 -</w:t>
                    </w:r>
                    <w:r>
                      <w:rPr>
                        <w:rFonts w:hint="eastAsia" w:ascii="宋体" w:hAnsi="宋体" w:eastAsia="宋体" w:cs="宋体"/>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true"/>
  <w:bordersDoNotSurroundHeader w:val="false"/>
  <w:bordersDoNotSurroundFooter w:val="false"/>
  <w:documentProtection w:enforcement="0"/>
  <w:defaultTabStop w:val="420"/>
  <w:displayHorizontalDrawingGridEvery w:val="1"/>
  <w:displayVerticalDrawingGridEvery w:val="1"/>
  <w:noPunctuationKerning w:val="true"/>
  <w:characterSpacingControl w:val="doNotCompress"/>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1Y2Q4ZWM0NjgwM2I4ZmFjMjc3ODczYWEzMGJkNzUifQ=="/>
  </w:docVars>
  <w:rsids>
    <w:rsidRoot w:val="00000000"/>
    <w:rsid w:val="001F1BC1"/>
    <w:rsid w:val="00222B45"/>
    <w:rsid w:val="00477502"/>
    <w:rsid w:val="00A10E95"/>
    <w:rsid w:val="00BB52C2"/>
    <w:rsid w:val="01582BC2"/>
    <w:rsid w:val="01777BF4"/>
    <w:rsid w:val="017F0884"/>
    <w:rsid w:val="0183728A"/>
    <w:rsid w:val="01BF166D"/>
    <w:rsid w:val="01C81F7D"/>
    <w:rsid w:val="01DC539A"/>
    <w:rsid w:val="02140D77"/>
    <w:rsid w:val="02166173"/>
    <w:rsid w:val="02235B0E"/>
    <w:rsid w:val="025078D7"/>
    <w:rsid w:val="02572AE5"/>
    <w:rsid w:val="02634379"/>
    <w:rsid w:val="029F675D"/>
    <w:rsid w:val="02B353FD"/>
    <w:rsid w:val="02BC028B"/>
    <w:rsid w:val="02CC0525"/>
    <w:rsid w:val="02D84338"/>
    <w:rsid w:val="02EF3F5D"/>
    <w:rsid w:val="02FB57F1"/>
    <w:rsid w:val="03377BD5"/>
    <w:rsid w:val="039943F6"/>
    <w:rsid w:val="03D567D9"/>
    <w:rsid w:val="03DB06E3"/>
    <w:rsid w:val="03E766F4"/>
    <w:rsid w:val="03ED05FD"/>
    <w:rsid w:val="03EE607E"/>
    <w:rsid w:val="03F12886"/>
    <w:rsid w:val="0425785D"/>
    <w:rsid w:val="043467F3"/>
    <w:rsid w:val="046724C5"/>
    <w:rsid w:val="04731B5B"/>
    <w:rsid w:val="04822175"/>
    <w:rsid w:val="04A226AA"/>
    <w:rsid w:val="04A845B3"/>
    <w:rsid w:val="04B80FCA"/>
    <w:rsid w:val="04BA44CE"/>
    <w:rsid w:val="04BE6757"/>
    <w:rsid w:val="04C01C5A"/>
    <w:rsid w:val="04CB21E9"/>
    <w:rsid w:val="04D17976"/>
    <w:rsid w:val="04EC5FA1"/>
    <w:rsid w:val="04F311AF"/>
    <w:rsid w:val="04F46C31"/>
    <w:rsid w:val="04F930B9"/>
    <w:rsid w:val="05002A44"/>
    <w:rsid w:val="051E1FF4"/>
    <w:rsid w:val="053E2528"/>
    <w:rsid w:val="05557F4F"/>
    <w:rsid w:val="055D2DDD"/>
    <w:rsid w:val="05631463"/>
    <w:rsid w:val="056A0DEE"/>
    <w:rsid w:val="0570657B"/>
    <w:rsid w:val="05D22D9C"/>
    <w:rsid w:val="05D3081E"/>
    <w:rsid w:val="05D94925"/>
    <w:rsid w:val="063240BA"/>
    <w:rsid w:val="063E20CB"/>
    <w:rsid w:val="06824BCA"/>
    <w:rsid w:val="068E314F"/>
    <w:rsid w:val="0695635D"/>
    <w:rsid w:val="06971860"/>
    <w:rsid w:val="06A452F3"/>
    <w:rsid w:val="06A76277"/>
    <w:rsid w:val="06EA7FE5"/>
    <w:rsid w:val="07051E94"/>
    <w:rsid w:val="07095017"/>
    <w:rsid w:val="072E5257"/>
    <w:rsid w:val="0763442C"/>
    <w:rsid w:val="07B27A2E"/>
    <w:rsid w:val="07D956F0"/>
    <w:rsid w:val="07E92107"/>
    <w:rsid w:val="07EC690F"/>
    <w:rsid w:val="07F12D96"/>
    <w:rsid w:val="07F17513"/>
    <w:rsid w:val="081751D4"/>
    <w:rsid w:val="08200062"/>
    <w:rsid w:val="0869175B"/>
    <w:rsid w:val="08A737BE"/>
    <w:rsid w:val="08B63DD9"/>
    <w:rsid w:val="08BE33E4"/>
    <w:rsid w:val="08D5688C"/>
    <w:rsid w:val="090C0F64"/>
    <w:rsid w:val="091266F1"/>
    <w:rsid w:val="094758C6"/>
    <w:rsid w:val="09673BFD"/>
    <w:rsid w:val="09806D25"/>
    <w:rsid w:val="099346C1"/>
    <w:rsid w:val="09E23546"/>
    <w:rsid w:val="0A064A00"/>
    <w:rsid w:val="0A347ACD"/>
    <w:rsid w:val="0A470CEC"/>
    <w:rsid w:val="0A5C1B8B"/>
    <w:rsid w:val="0A5E57EB"/>
    <w:rsid w:val="0A623A94"/>
    <w:rsid w:val="0A703859"/>
    <w:rsid w:val="0A8452CE"/>
    <w:rsid w:val="0A8B04DC"/>
    <w:rsid w:val="0A904964"/>
    <w:rsid w:val="0AA35B83"/>
    <w:rsid w:val="0AAD6492"/>
    <w:rsid w:val="0AC637B9"/>
    <w:rsid w:val="0AC8253F"/>
    <w:rsid w:val="0AEB5F77"/>
    <w:rsid w:val="0AEE277F"/>
    <w:rsid w:val="0AF54308"/>
    <w:rsid w:val="0B045B40"/>
    <w:rsid w:val="0B0E19AF"/>
    <w:rsid w:val="0B2F7965"/>
    <w:rsid w:val="0B47088F"/>
    <w:rsid w:val="0B50371D"/>
    <w:rsid w:val="0B542123"/>
    <w:rsid w:val="0B7329D8"/>
    <w:rsid w:val="0B911F88"/>
    <w:rsid w:val="0B973E91"/>
    <w:rsid w:val="0BBF17D2"/>
    <w:rsid w:val="0BDA7DFE"/>
    <w:rsid w:val="0C157FE3"/>
    <w:rsid w:val="0C177C63"/>
    <w:rsid w:val="0C302D8B"/>
    <w:rsid w:val="0C510D41"/>
    <w:rsid w:val="0C5764CE"/>
    <w:rsid w:val="0C7A1F06"/>
    <w:rsid w:val="0CB17E61"/>
    <w:rsid w:val="0CC60D00"/>
    <w:rsid w:val="0CF12E49"/>
    <w:rsid w:val="0CFE7F60"/>
    <w:rsid w:val="0D1E4C12"/>
    <w:rsid w:val="0D1F2693"/>
    <w:rsid w:val="0D3835BD"/>
    <w:rsid w:val="0D53766A"/>
    <w:rsid w:val="0D612203"/>
    <w:rsid w:val="0D945ED5"/>
    <w:rsid w:val="0DAA0079"/>
    <w:rsid w:val="0DAD4881"/>
    <w:rsid w:val="0DDE5050"/>
    <w:rsid w:val="0E475979"/>
    <w:rsid w:val="0E4E0B87"/>
    <w:rsid w:val="0E4F2D85"/>
    <w:rsid w:val="0E511B0C"/>
    <w:rsid w:val="0E8D066C"/>
    <w:rsid w:val="0EB949B3"/>
    <w:rsid w:val="0EDC3C6E"/>
    <w:rsid w:val="0EE85502"/>
    <w:rsid w:val="0F1B4A58"/>
    <w:rsid w:val="0F3846AC"/>
    <w:rsid w:val="0F4B77A5"/>
    <w:rsid w:val="0F6B5ADC"/>
    <w:rsid w:val="0F845381"/>
    <w:rsid w:val="0FA04CB1"/>
    <w:rsid w:val="0FAA55C0"/>
    <w:rsid w:val="0FB107CE"/>
    <w:rsid w:val="0FB2044E"/>
    <w:rsid w:val="0FC10A69"/>
    <w:rsid w:val="0FE36A1F"/>
    <w:rsid w:val="0FE54120"/>
    <w:rsid w:val="100833DB"/>
    <w:rsid w:val="10386129"/>
    <w:rsid w:val="105E6369"/>
    <w:rsid w:val="10DF343F"/>
    <w:rsid w:val="10DF7BBC"/>
    <w:rsid w:val="112934B3"/>
    <w:rsid w:val="114C276E"/>
    <w:rsid w:val="115A7505"/>
    <w:rsid w:val="119A02EF"/>
    <w:rsid w:val="11AB600B"/>
    <w:rsid w:val="11CE52C6"/>
    <w:rsid w:val="11F12EFC"/>
    <w:rsid w:val="121015B2"/>
    <w:rsid w:val="12117034"/>
    <w:rsid w:val="12722550"/>
    <w:rsid w:val="127D1BE6"/>
    <w:rsid w:val="128E407F"/>
    <w:rsid w:val="12905384"/>
    <w:rsid w:val="12E3738C"/>
    <w:rsid w:val="1316305E"/>
    <w:rsid w:val="13725976"/>
    <w:rsid w:val="139748B1"/>
    <w:rsid w:val="13AE44D6"/>
    <w:rsid w:val="13BA5D6B"/>
    <w:rsid w:val="13E15C2A"/>
    <w:rsid w:val="13E54630"/>
    <w:rsid w:val="13E620B2"/>
    <w:rsid w:val="1423579A"/>
    <w:rsid w:val="146D1091"/>
    <w:rsid w:val="149E1860"/>
    <w:rsid w:val="14C15298"/>
    <w:rsid w:val="14CC6EAC"/>
    <w:rsid w:val="14E909DB"/>
    <w:rsid w:val="151C7F30"/>
    <w:rsid w:val="154C2C7E"/>
    <w:rsid w:val="15584512"/>
    <w:rsid w:val="157463C1"/>
    <w:rsid w:val="1588725F"/>
    <w:rsid w:val="15C603C9"/>
    <w:rsid w:val="15DC6CEA"/>
    <w:rsid w:val="15E31EF8"/>
    <w:rsid w:val="15FC5020"/>
    <w:rsid w:val="1606592F"/>
    <w:rsid w:val="162219DC"/>
    <w:rsid w:val="16281367"/>
    <w:rsid w:val="167D6873"/>
    <w:rsid w:val="169C38A4"/>
    <w:rsid w:val="16BB4159"/>
    <w:rsid w:val="16BE50DE"/>
    <w:rsid w:val="16D31800"/>
    <w:rsid w:val="16DA4A0E"/>
    <w:rsid w:val="16E00B16"/>
    <w:rsid w:val="16E24019"/>
    <w:rsid w:val="16E4531E"/>
    <w:rsid w:val="17787D90"/>
    <w:rsid w:val="178A352D"/>
    <w:rsid w:val="17CC781A"/>
    <w:rsid w:val="17D426A8"/>
    <w:rsid w:val="17F915E3"/>
    <w:rsid w:val="18147C0E"/>
    <w:rsid w:val="18397E4E"/>
    <w:rsid w:val="185815FC"/>
    <w:rsid w:val="18A516FB"/>
    <w:rsid w:val="18BD6DA2"/>
    <w:rsid w:val="18C035AA"/>
    <w:rsid w:val="18F5277F"/>
    <w:rsid w:val="190E348C"/>
    <w:rsid w:val="19231FC9"/>
    <w:rsid w:val="193C2EF3"/>
    <w:rsid w:val="197E4C62"/>
    <w:rsid w:val="19871CEE"/>
    <w:rsid w:val="19931384"/>
    <w:rsid w:val="19A2611B"/>
    <w:rsid w:val="19E47E89"/>
    <w:rsid w:val="1A2453EF"/>
    <w:rsid w:val="1A3F729E"/>
    <w:rsid w:val="1A4533A6"/>
    <w:rsid w:val="1A9D1836"/>
    <w:rsid w:val="1AB104D7"/>
    <w:rsid w:val="1ABD7B6C"/>
    <w:rsid w:val="1AEA1935"/>
    <w:rsid w:val="1AFB7651"/>
    <w:rsid w:val="1B225312"/>
    <w:rsid w:val="1B4F4EDD"/>
    <w:rsid w:val="1BAA64F0"/>
    <w:rsid w:val="1BC11999"/>
    <w:rsid w:val="1BDD5A46"/>
    <w:rsid w:val="1BE52E52"/>
    <w:rsid w:val="1C2E454B"/>
    <w:rsid w:val="1C4C3AFB"/>
    <w:rsid w:val="1CA31F8B"/>
    <w:rsid w:val="1CB07F9C"/>
    <w:rsid w:val="1CF1208B"/>
    <w:rsid w:val="1D012325"/>
    <w:rsid w:val="1D0F3839"/>
    <w:rsid w:val="1D166A47"/>
    <w:rsid w:val="1D3B5982"/>
    <w:rsid w:val="1D41310E"/>
    <w:rsid w:val="1D5255A7"/>
    <w:rsid w:val="1DA2662B"/>
    <w:rsid w:val="1DD400FF"/>
    <w:rsid w:val="1DDC550B"/>
    <w:rsid w:val="1E127BE4"/>
    <w:rsid w:val="1E281D87"/>
    <w:rsid w:val="1E6B3AF5"/>
    <w:rsid w:val="1E977E3D"/>
    <w:rsid w:val="1E9A4645"/>
    <w:rsid w:val="1EAB48DF"/>
    <w:rsid w:val="1ECE5D98"/>
    <w:rsid w:val="1EDC50AE"/>
    <w:rsid w:val="1EF34CD3"/>
    <w:rsid w:val="1F0B5BFD"/>
    <w:rsid w:val="1F0E32FE"/>
    <w:rsid w:val="1F3E18CF"/>
    <w:rsid w:val="1F5E4382"/>
    <w:rsid w:val="1F9E2BED"/>
    <w:rsid w:val="1FC508AF"/>
    <w:rsid w:val="2008481B"/>
    <w:rsid w:val="201501EA"/>
    <w:rsid w:val="202A6055"/>
    <w:rsid w:val="204F4F90"/>
    <w:rsid w:val="206C2341"/>
    <w:rsid w:val="208D4A74"/>
    <w:rsid w:val="209F0212"/>
    <w:rsid w:val="20BD3045"/>
    <w:rsid w:val="20CE32DF"/>
    <w:rsid w:val="210D0846"/>
    <w:rsid w:val="211D68E2"/>
    <w:rsid w:val="21361A0A"/>
    <w:rsid w:val="21536DBC"/>
    <w:rsid w:val="215B63C6"/>
    <w:rsid w:val="216956DC"/>
    <w:rsid w:val="217F3103"/>
    <w:rsid w:val="21805301"/>
    <w:rsid w:val="21B422D8"/>
    <w:rsid w:val="21BC2F68"/>
    <w:rsid w:val="21D44D8B"/>
    <w:rsid w:val="22133977"/>
    <w:rsid w:val="22156E7A"/>
    <w:rsid w:val="22257114"/>
    <w:rsid w:val="225A62E9"/>
    <w:rsid w:val="227E633A"/>
    <w:rsid w:val="228C7DBD"/>
    <w:rsid w:val="22AB4DEF"/>
    <w:rsid w:val="22B03475"/>
    <w:rsid w:val="22C16F92"/>
    <w:rsid w:val="22D075AD"/>
    <w:rsid w:val="22ED6B5D"/>
    <w:rsid w:val="22EE45DF"/>
    <w:rsid w:val="22F22FE5"/>
    <w:rsid w:val="23312AC9"/>
    <w:rsid w:val="235A5E8C"/>
    <w:rsid w:val="23921869"/>
    <w:rsid w:val="23C32038"/>
    <w:rsid w:val="24356AF4"/>
    <w:rsid w:val="24466D8E"/>
    <w:rsid w:val="246C4A50"/>
    <w:rsid w:val="24A061A3"/>
    <w:rsid w:val="24CE37EF"/>
    <w:rsid w:val="24D740FF"/>
    <w:rsid w:val="24EF17A6"/>
    <w:rsid w:val="25053949"/>
    <w:rsid w:val="25167467"/>
    <w:rsid w:val="25300011"/>
    <w:rsid w:val="25361F1A"/>
    <w:rsid w:val="25AE08DF"/>
    <w:rsid w:val="25C27580"/>
    <w:rsid w:val="26035DEB"/>
    <w:rsid w:val="260B31F7"/>
    <w:rsid w:val="262E24B2"/>
    <w:rsid w:val="2635403B"/>
    <w:rsid w:val="26492CDC"/>
    <w:rsid w:val="26773BAB"/>
    <w:rsid w:val="2678162D"/>
    <w:rsid w:val="268E7F4D"/>
    <w:rsid w:val="26A22471"/>
    <w:rsid w:val="26BB5599"/>
    <w:rsid w:val="26E718E0"/>
    <w:rsid w:val="26FE7307"/>
    <w:rsid w:val="27401076"/>
    <w:rsid w:val="274554FD"/>
    <w:rsid w:val="27634AAD"/>
    <w:rsid w:val="277D5657"/>
    <w:rsid w:val="27B74537"/>
    <w:rsid w:val="27C82253"/>
    <w:rsid w:val="27D711E9"/>
    <w:rsid w:val="27E46300"/>
    <w:rsid w:val="27F15616"/>
    <w:rsid w:val="280D4F46"/>
    <w:rsid w:val="28225DE5"/>
    <w:rsid w:val="28354E06"/>
    <w:rsid w:val="28562DBC"/>
    <w:rsid w:val="286655D5"/>
    <w:rsid w:val="28757DED"/>
    <w:rsid w:val="28CD627E"/>
    <w:rsid w:val="28D4148C"/>
    <w:rsid w:val="291369F2"/>
    <w:rsid w:val="295264D7"/>
    <w:rsid w:val="297C731B"/>
    <w:rsid w:val="29924D42"/>
    <w:rsid w:val="299A214E"/>
    <w:rsid w:val="29A71464"/>
    <w:rsid w:val="29B42CF8"/>
    <w:rsid w:val="2A4547E5"/>
    <w:rsid w:val="2A720FDA"/>
    <w:rsid w:val="2A7917BC"/>
    <w:rsid w:val="2A8A1A57"/>
    <w:rsid w:val="2ACA02C2"/>
    <w:rsid w:val="2B0513A0"/>
    <w:rsid w:val="2B066E22"/>
    <w:rsid w:val="2B1D22CA"/>
    <w:rsid w:val="2B341EF0"/>
    <w:rsid w:val="2B4A6612"/>
    <w:rsid w:val="2B62173A"/>
    <w:rsid w:val="2B6A4948"/>
    <w:rsid w:val="2B6C58CD"/>
    <w:rsid w:val="2B7661DC"/>
    <w:rsid w:val="2B914808"/>
    <w:rsid w:val="2BA8442D"/>
    <w:rsid w:val="2BD01D6E"/>
    <w:rsid w:val="2BDF2388"/>
    <w:rsid w:val="2BE85216"/>
    <w:rsid w:val="2BFE73BA"/>
    <w:rsid w:val="2C025DC0"/>
    <w:rsid w:val="2C1218DE"/>
    <w:rsid w:val="2C2B4A06"/>
    <w:rsid w:val="2C6B1F6C"/>
    <w:rsid w:val="2C99503A"/>
    <w:rsid w:val="2CAB07D7"/>
    <w:rsid w:val="2CB20162"/>
    <w:rsid w:val="2CC51381"/>
    <w:rsid w:val="2CE9283B"/>
    <w:rsid w:val="2CFE27E0"/>
    <w:rsid w:val="2D017EE1"/>
    <w:rsid w:val="2D406ACD"/>
    <w:rsid w:val="2D5B50F8"/>
    <w:rsid w:val="2D657C06"/>
    <w:rsid w:val="2D660F0B"/>
    <w:rsid w:val="2D691E8F"/>
    <w:rsid w:val="2D6F0515"/>
    <w:rsid w:val="2D763723"/>
    <w:rsid w:val="2D953FD8"/>
    <w:rsid w:val="2D963C58"/>
    <w:rsid w:val="2D9E66A8"/>
    <w:rsid w:val="2E393461"/>
    <w:rsid w:val="2E7B51CF"/>
    <w:rsid w:val="2E9E0C07"/>
    <w:rsid w:val="2EAC599E"/>
    <w:rsid w:val="2F594BBE"/>
    <w:rsid w:val="2FAC3343"/>
    <w:rsid w:val="2FD31004"/>
    <w:rsid w:val="2FFD1E48"/>
    <w:rsid w:val="30121DEE"/>
    <w:rsid w:val="30283F91"/>
    <w:rsid w:val="306275EE"/>
    <w:rsid w:val="3076628F"/>
    <w:rsid w:val="30937DBD"/>
    <w:rsid w:val="31300F41"/>
    <w:rsid w:val="31607511"/>
    <w:rsid w:val="31696B1C"/>
    <w:rsid w:val="3172522D"/>
    <w:rsid w:val="318254C8"/>
    <w:rsid w:val="31C85C3C"/>
    <w:rsid w:val="31CB6BC1"/>
    <w:rsid w:val="31D80455"/>
    <w:rsid w:val="32127335"/>
    <w:rsid w:val="321E0BC9"/>
    <w:rsid w:val="322A49DC"/>
    <w:rsid w:val="32591CA8"/>
    <w:rsid w:val="32930B88"/>
    <w:rsid w:val="32CF2F6B"/>
    <w:rsid w:val="32EB4A9A"/>
    <w:rsid w:val="332F4289"/>
    <w:rsid w:val="3333740C"/>
    <w:rsid w:val="333B009C"/>
    <w:rsid w:val="333D579D"/>
    <w:rsid w:val="334B0336"/>
    <w:rsid w:val="338E7B26"/>
    <w:rsid w:val="33AC70D6"/>
    <w:rsid w:val="33E54CB2"/>
    <w:rsid w:val="348225B1"/>
    <w:rsid w:val="34A053E5"/>
    <w:rsid w:val="34A64D70"/>
    <w:rsid w:val="34DF61CE"/>
    <w:rsid w:val="34F934F5"/>
    <w:rsid w:val="35607A21"/>
    <w:rsid w:val="357353BD"/>
    <w:rsid w:val="35771BC5"/>
    <w:rsid w:val="35925C72"/>
    <w:rsid w:val="35CF5AD7"/>
    <w:rsid w:val="35F13A8D"/>
    <w:rsid w:val="363E0309"/>
    <w:rsid w:val="36545D30"/>
    <w:rsid w:val="36894F05"/>
    <w:rsid w:val="36BD1EDC"/>
    <w:rsid w:val="36C14165"/>
    <w:rsid w:val="36D21E81"/>
    <w:rsid w:val="36D95F89"/>
    <w:rsid w:val="37083255"/>
    <w:rsid w:val="372B2510"/>
    <w:rsid w:val="373D1531"/>
    <w:rsid w:val="37440EBB"/>
    <w:rsid w:val="37560DD6"/>
    <w:rsid w:val="376129EA"/>
    <w:rsid w:val="379231B9"/>
    <w:rsid w:val="379F24CF"/>
    <w:rsid w:val="37A61E5A"/>
    <w:rsid w:val="37B25C6C"/>
    <w:rsid w:val="37B60F13"/>
    <w:rsid w:val="37D31A24"/>
    <w:rsid w:val="38114D8C"/>
    <w:rsid w:val="3812280E"/>
    <w:rsid w:val="38173412"/>
    <w:rsid w:val="381E081F"/>
    <w:rsid w:val="384719E3"/>
    <w:rsid w:val="38961762"/>
    <w:rsid w:val="38DF0C5D"/>
    <w:rsid w:val="38E1635E"/>
    <w:rsid w:val="39022116"/>
    <w:rsid w:val="3952319A"/>
    <w:rsid w:val="396665B7"/>
    <w:rsid w:val="397101CC"/>
    <w:rsid w:val="398E1CFA"/>
    <w:rsid w:val="39A43E9E"/>
    <w:rsid w:val="39A706A6"/>
    <w:rsid w:val="39B70940"/>
    <w:rsid w:val="39F63CA8"/>
    <w:rsid w:val="3A152ED8"/>
    <w:rsid w:val="3A415021"/>
    <w:rsid w:val="3A584C46"/>
    <w:rsid w:val="3A721073"/>
    <w:rsid w:val="3ABD23EC"/>
    <w:rsid w:val="3AF40348"/>
    <w:rsid w:val="3AF712CC"/>
    <w:rsid w:val="3B044D5F"/>
    <w:rsid w:val="3B1D370A"/>
    <w:rsid w:val="3B3C3FBF"/>
    <w:rsid w:val="3B425EC8"/>
    <w:rsid w:val="3B601BF5"/>
    <w:rsid w:val="3B6E2210"/>
    <w:rsid w:val="3B6E698C"/>
    <w:rsid w:val="3B7A6022"/>
    <w:rsid w:val="3B8678B6"/>
    <w:rsid w:val="3B980E56"/>
    <w:rsid w:val="3BA06262"/>
    <w:rsid w:val="3BB9138A"/>
    <w:rsid w:val="3BC5739B"/>
    <w:rsid w:val="3C202033"/>
    <w:rsid w:val="3C2970C0"/>
    <w:rsid w:val="3C3663D5"/>
    <w:rsid w:val="3C7265BA"/>
    <w:rsid w:val="3CB90F2D"/>
    <w:rsid w:val="3CC2763E"/>
    <w:rsid w:val="3CD47558"/>
    <w:rsid w:val="3CEA4F7F"/>
    <w:rsid w:val="3D461E16"/>
    <w:rsid w:val="3D4A629D"/>
    <w:rsid w:val="3D56682D"/>
    <w:rsid w:val="3D5855B3"/>
    <w:rsid w:val="3D68584E"/>
    <w:rsid w:val="3D6E7757"/>
    <w:rsid w:val="3D8F7C8C"/>
    <w:rsid w:val="3DB44648"/>
    <w:rsid w:val="3DBE07DB"/>
    <w:rsid w:val="3DF21F2E"/>
    <w:rsid w:val="3DFB283E"/>
    <w:rsid w:val="3E012549"/>
    <w:rsid w:val="3E0C635B"/>
    <w:rsid w:val="3E1E6276"/>
    <w:rsid w:val="3E3826A3"/>
    <w:rsid w:val="3E6B6375"/>
    <w:rsid w:val="3E6E72FA"/>
    <w:rsid w:val="3E772188"/>
    <w:rsid w:val="3E84149D"/>
    <w:rsid w:val="3F251027"/>
    <w:rsid w:val="3F767B2C"/>
    <w:rsid w:val="3FCC7236"/>
    <w:rsid w:val="3FFA5B87"/>
    <w:rsid w:val="40185137"/>
    <w:rsid w:val="40751C4D"/>
    <w:rsid w:val="407D705A"/>
    <w:rsid w:val="40B94CC0"/>
    <w:rsid w:val="4106153C"/>
    <w:rsid w:val="412133EB"/>
    <w:rsid w:val="414C1CB1"/>
    <w:rsid w:val="41841E0A"/>
    <w:rsid w:val="41CD3503"/>
    <w:rsid w:val="41E50BAA"/>
    <w:rsid w:val="420845E2"/>
    <w:rsid w:val="420A3368"/>
    <w:rsid w:val="4263727A"/>
    <w:rsid w:val="42802FA7"/>
    <w:rsid w:val="42864EB0"/>
    <w:rsid w:val="42A631E7"/>
    <w:rsid w:val="42A9416B"/>
    <w:rsid w:val="42B47F7E"/>
    <w:rsid w:val="42B86984"/>
    <w:rsid w:val="42DB5C3F"/>
    <w:rsid w:val="42EA4BD5"/>
    <w:rsid w:val="42FE3875"/>
    <w:rsid w:val="42FF12F7"/>
    <w:rsid w:val="43043580"/>
    <w:rsid w:val="43496273"/>
    <w:rsid w:val="434E26FB"/>
    <w:rsid w:val="43521101"/>
    <w:rsid w:val="4365451E"/>
    <w:rsid w:val="4389125B"/>
    <w:rsid w:val="439D5CFD"/>
    <w:rsid w:val="43CA7AC6"/>
    <w:rsid w:val="43FD3798"/>
    <w:rsid w:val="440A08B0"/>
    <w:rsid w:val="44243658"/>
    <w:rsid w:val="446B764F"/>
    <w:rsid w:val="44996E9A"/>
    <w:rsid w:val="4508017D"/>
    <w:rsid w:val="450D13D7"/>
    <w:rsid w:val="45287A02"/>
    <w:rsid w:val="455F595E"/>
    <w:rsid w:val="45780A86"/>
    <w:rsid w:val="459E6747"/>
    <w:rsid w:val="45C046FE"/>
    <w:rsid w:val="45D74323"/>
    <w:rsid w:val="46022BE9"/>
    <w:rsid w:val="465316EE"/>
    <w:rsid w:val="466A7115"/>
    <w:rsid w:val="46891BC8"/>
    <w:rsid w:val="46EE736E"/>
    <w:rsid w:val="47351CE1"/>
    <w:rsid w:val="47552596"/>
    <w:rsid w:val="47745049"/>
    <w:rsid w:val="477E5958"/>
    <w:rsid w:val="478046DF"/>
    <w:rsid w:val="478665E8"/>
    <w:rsid w:val="478A71EC"/>
    <w:rsid w:val="4795557D"/>
    <w:rsid w:val="47E17BFB"/>
    <w:rsid w:val="482C47F7"/>
    <w:rsid w:val="485324B9"/>
    <w:rsid w:val="48973EA7"/>
    <w:rsid w:val="48B7695A"/>
    <w:rsid w:val="48C749F6"/>
    <w:rsid w:val="48D6398B"/>
    <w:rsid w:val="48EC5B2F"/>
    <w:rsid w:val="49551CDB"/>
    <w:rsid w:val="49626DF3"/>
    <w:rsid w:val="4984282A"/>
    <w:rsid w:val="49A068D7"/>
    <w:rsid w:val="49DD673C"/>
    <w:rsid w:val="49E64E4D"/>
    <w:rsid w:val="4A113713"/>
    <w:rsid w:val="4A4B25F3"/>
    <w:rsid w:val="4A4D7CF5"/>
    <w:rsid w:val="4A6B72A5"/>
    <w:rsid w:val="4A7F5F45"/>
    <w:rsid w:val="4AB27A19"/>
    <w:rsid w:val="4AB42F1C"/>
    <w:rsid w:val="4AF64C8A"/>
    <w:rsid w:val="4B547222"/>
    <w:rsid w:val="4B5F55B3"/>
    <w:rsid w:val="4BB949C8"/>
    <w:rsid w:val="4BC81760"/>
    <w:rsid w:val="4C207BF0"/>
    <w:rsid w:val="4C2D2789"/>
    <w:rsid w:val="4C39659B"/>
    <w:rsid w:val="4C457E30"/>
    <w:rsid w:val="4C5216C4"/>
    <w:rsid w:val="4C881B9E"/>
    <w:rsid w:val="4CDF25AC"/>
    <w:rsid w:val="4CEB3E41"/>
    <w:rsid w:val="4CF46CCF"/>
    <w:rsid w:val="4D06246C"/>
    <w:rsid w:val="4D102D7B"/>
    <w:rsid w:val="4D185C09"/>
    <w:rsid w:val="4D291727"/>
    <w:rsid w:val="4D3F38CB"/>
    <w:rsid w:val="4D447D52"/>
    <w:rsid w:val="4D480957"/>
    <w:rsid w:val="4DB12905"/>
    <w:rsid w:val="4DB20386"/>
    <w:rsid w:val="4DE44058"/>
    <w:rsid w:val="4E4C4D02"/>
    <w:rsid w:val="4E6558AB"/>
    <w:rsid w:val="4E6E3FBD"/>
    <w:rsid w:val="4E7E09D4"/>
    <w:rsid w:val="4EE10A78"/>
    <w:rsid w:val="4F362701"/>
    <w:rsid w:val="4F4F10AC"/>
    <w:rsid w:val="4F5C03C2"/>
    <w:rsid w:val="4F722566"/>
    <w:rsid w:val="4F7F3DFA"/>
    <w:rsid w:val="4FA15633"/>
    <w:rsid w:val="506E1504"/>
    <w:rsid w:val="50A84B61"/>
    <w:rsid w:val="50D756B0"/>
    <w:rsid w:val="50E7594A"/>
    <w:rsid w:val="5140185C"/>
    <w:rsid w:val="51486C69"/>
    <w:rsid w:val="517664B3"/>
    <w:rsid w:val="518A09D7"/>
    <w:rsid w:val="518B6458"/>
    <w:rsid w:val="51AF1B10"/>
    <w:rsid w:val="51E000E1"/>
    <w:rsid w:val="51E31065"/>
    <w:rsid w:val="51ED2C7A"/>
    <w:rsid w:val="52360AEF"/>
    <w:rsid w:val="528C3A7D"/>
    <w:rsid w:val="52983D6E"/>
    <w:rsid w:val="52CE7D69"/>
    <w:rsid w:val="52DE0004"/>
    <w:rsid w:val="52E07C83"/>
    <w:rsid w:val="531910E2"/>
    <w:rsid w:val="531D7AE8"/>
    <w:rsid w:val="532D7D83"/>
    <w:rsid w:val="53586648"/>
    <w:rsid w:val="53722A75"/>
    <w:rsid w:val="53987432"/>
    <w:rsid w:val="539D38BA"/>
    <w:rsid w:val="53A40CC6"/>
    <w:rsid w:val="53B312E1"/>
    <w:rsid w:val="53C1637F"/>
    <w:rsid w:val="53CE790C"/>
    <w:rsid w:val="53D85C9D"/>
    <w:rsid w:val="53EE5C42"/>
    <w:rsid w:val="5462237E"/>
    <w:rsid w:val="54684287"/>
    <w:rsid w:val="549B37DD"/>
    <w:rsid w:val="54AB3A77"/>
    <w:rsid w:val="54BB6290"/>
    <w:rsid w:val="54E33BD1"/>
    <w:rsid w:val="54E762B6"/>
    <w:rsid w:val="551C5030"/>
    <w:rsid w:val="553C7AE3"/>
    <w:rsid w:val="554D57FF"/>
    <w:rsid w:val="559417F6"/>
    <w:rsid w:val="55E54A78"/>
    <w:rsid w:val="55E67F7B"/>
    <w:rsid w:val="560165A7"/>
    <w:rsid w:val="560817B5"/>
    <w:rsid w:val="562D06F0"/>
    <w:rsid w:val="56611E44"/>
    <w:rsid w:val="566156C7"/>
    <w:rsid w:val="56A64B36"/>
    <w:rsid w:val="56A95ABB"/>
    <w:rsid w:val="56CC14F3"/>
    <w:rsid w:val="56D82D87"/>
    <w:rsid w:val="57432436"/>
    <w:rsid w:val="57707A82"/>
    <w:rsid w:val="57851FA6"/>
    <w:rsid w:val="578E7032"/>
    <w:rsid w:val="57A90EE1"/>
    <w:rsid w:val="57BC687D"/>
    <w:rsid w:val="57D342A4"/>
    <w:rsid w:val="57DD2635"/>
    <w:rsid w:val="57E83383"/>
    <w:rsid w:val="58132B0F"/>
    <w:rsid w:val="58BB2023"/>
    <w:rsid w:val="58E24461"/>
    <w:rsid w:val="58F16C7A"/>
    <w:rsid w:val="59016F14"/>
    <w:rsid w:val="593D5A74"/>
    <w:rsid w:val="59442E81"/>
    <w:rsid w:val="596D4045"/>
    <w:rsid w:val="597162CE"/>
    <w:rsid w:val="59DD33FF"/>
    <w:rsid w:val="5A157CD6"/>
    <w:rsid w:val="5A245D72"/>
    <w:rsid w:val="5A432DA3"/>
    <w:rsid w:val="5A4717AA"/>
    <w:rsid w:val="5A864B12"/>
    <w:rsid w:val="5AE503AE"/>
    <w:rsid w:val="5AEF0CBE"/>
    <w:rsid w:val="5B0D5CEF"/>
    <w:rsid w:val="5B1259FA"/>
    <w:rsid w:val="5B3710B2"/>
    <w:rsid w:val="5B4019C2"/>
    <w:rsid w:val="5BB90387"/>
    <w:rsid w:val="5BE14DCE"/>
    <w:rsid w:val="5BEB56DE"/>
    <w:rsid w:val="5C1C2629"/>
    <w:rsid w:val="5C4260EC"/>
    <w:rsid w:val="5C5C0E94"/>
    <w:rsid w:val="5C9E5181"/>
    <w:rsid w:val="5CF55B90"/>
    <w:rsid w:val="5CF86B15"/>
    <w:rsid w:val="5D1F2257"/>
    <w:rsid w:val="5D2F6C6E"/>
    <w:rsid w:val="5D3F4D0A"/>
    <w:rsid w:val="5D6B1052"/>
    <w:rsid w:val="5D7673E3"/>
    <w:rsid w:val="5D7C12EC"/>
    <w:rsid w:val="5D803576"/>
    <w:rsid w:val="5D8344FA"/>
    <w:rsid w:val="5D915A0E"/>
    <w:rsid w:val="5D923490"/>
    <w:rsid w:val="5D99089C"/>
    <w:rsid w:val="5D9F27A5"/>
    <w:rsid w:val="5DD76183"/>
    <w:rsid w:val="5DF20031"/>
    <w:rsid w:val="5DF631B4"/>
    <w:rsid w:val="5E0302CC"/>
    <w:rsid w:val="5E766F86"/>
    <w:rsid w:val="5E83409D"/>
    <w:rsid w:val="5EDB472C"/>
    <w:rsid w:val="5EDE0F33"/>
    <w:rsid w:val="5EE2793A"/>
    <w:rsid w:val="5EEB49C6"/>
    <w:rsid w:val="5EFE39E7"/>
    <w:rsid w:val="5F245E25"/>
    <w:rsid w:val="5F3D0F4D"/>
    <w:rsid w:val="5F51216C"/>
    <w:rsid w:val="5F5159EF"/>
    <w:rsid w:val="5F685614"/>
    <w:rsid w:val="5F715F24"/>
    <w:rsid w:val="5F7F0ABD"/>
    <w:rsid w:val="5F8D7DD2"/>
    <w:rsid w:val="5F976163"/>
    <w:rsid w:val="5F9C6D68"/>
    <w:rsid w:val="5FB9411A"/>
    <w:rsid w:val="5FC47F2C"/>
    <w:rsid w:val="5FCE083C"/>
    <w:rsid w:val="5FDB5953"/>
    <w:rsid w:val="5FE96E67"/>
    <w:rsid w:val="60E53887"/>
    <w:rsid w:val="61051BBD"/>
    <w:rsid w:val="6118535B"/>
    <w:rsid w:val="611F2767"/>
    <w:rsid w:val="61254671"/>
    <w:rsid w:val="612A5275"/>
    <w:rsid w:val="615728C1"/>
    <w:rsid w:val="616C6FE3"/>
    <w:rsid w:val="617556F4"/>
    <w:rsid w:val="61965C29"/>
    <w:rsid w:val="61F8244A"/>
    <w:rsid w:val="61FF1DD5"/>
    <w:rsid w:val="620826E5"/>
    <w:rsid w:val="620D32E9"/>
    <w:rsid w:val="622E70A1"/>
    <w:rsid w:val="627F5BA7"/>
    <w:rsid w:val="62AC7970"/>
    <w:rsid w:val="62B75D01"/>
    <w:rsid w:val="62BA2508"/>
    <w:rsid w:val="62D00E29"/>
    <w:rsid w:val="62D665B5"/>
    <w:rsid w:val="62F51069"/>
    <w:rsid w:val="63415C65"/>
    <w:rsid w:val="63696E29"/>
    <w:rsid w:val="63852ED6"/>
    <w:rsid w:val="63A55989"/>
    <w:rsid w:val="63B32720"/>
    <w:rsid w:val="63B36E9D"/>
    <w:rsid w:val="63D0424F"/>
    <w:rsid w:val="63D66158"/>
    <w:rsid w:val="63EB60FE"/>
    <w:rsid w:val="64053424"/>
    <w:rsid w:val="640F75B7"/>
    <w:rsid w:val="643F2304"/>
    <w:rsid w:val="646734C9"/>
    <w:rsid w:val="649B2A1E"/>
    <w:rsid w:val="64A62FAD"/>
    <w:rsid w:val="64AD61BC"/>
    <w:rsid w:val="64CC31ED"/>
    <w:rsid w:val="64F94FB6"/>
    <w:rsid w:val="65083052"/>
    <w:rsid w:val="651A0D6E"/>
    <w:rsid w:val="651D1CF3"/>
    <w:rsid w:val="65274800"/>
    <w:rsid w:val="652D418B"/>
    <w:rsid w:val="65333E96"/>
    <w:rsid w:val="653D69A4"/>
    <w:rsid w:val="657A6809"/>
    <w:rsid w:val="6598163C"/>
    <w:rsid w:val="65D66F23"/>
    <w:rsid w:val="65DF7832"/>
    <w:rsid w:val="66025468"/>
    <w:rsid w:val="660718F0"/>
    <w:rsid w:val="662A244F"/>
    <w:rsid w:val="66531D6F"/>
    <w:rsid w:val="66555272"/>
    <w:rsid w:val="66693F13"/>
    <w:rsid w:val="666E039B"/>
    <w:rsid w:val="669C3468"/>
    <w:rsid w:val="66A32DF3"/>
    <w:rsid w:val="66A504F5"/>
    <w:rsid w:val="66BF6EA0"/>
    <w:rsid w:val="66D04BBC"/>
    <w:rsid w:val="66DC6450"/>
    <w:rsid w:val="673100D9"/>
    <w:rsid w:val="67356ADF"/>
    <w:rsid w:val="676A1537"/>
    <w:rsid w:val="677E01D8"/>
    <w:rsid w:val="67D0475F"/>
    <w:rsid w:val="67E77C07"/>
    <w:rsid w:val="67F33A1A"/>
    <w:rsid w:val="680229AF"/>
    <w:rsid w:val="681B135B"/>
    <w:rsid w:val="684B1EAA"/>
    <w:rsid w:val="68D15606"/>
    <w:rsid w:val="693B7234"/>
    <w:rsid w:val="696403F8"/>
    <w:rsid w:val="696B7D83"/>
    <w:rsid w:val="69900EBC"/>
    <w:rsid w:val="69CB581E"/>
    <w:rsid w:val="69FA636D"/>
    <w:rsid w:val="6A0F2A90"/>
    <w:rsid w:val="6A1C4324"/>
    <w:rsid w:val="6A306848"/>
    <w:rsid w:val="6A3142C9"/>
    <w:rsid w:val="6A670F20"/>
    <w:rsid w:val="6AA73F08"/>
    <w:rsid w:val="6ACA793F"/>
    <w:rsid w:val="6ACE6346"/>
    <w:rsid w:val="6AFE019A"/>
    <w:rsid w:val="6B02331D"/>
    <w:rsid w:val="6B344DF0"/>
    <w:rsid w:val="6B4E599A"/>
    <w:rsid w:val="6B6668C4"/>
    <w:rsid w:val="6B961612"/>
    <w:rsid w:val="6B9E6A1E"/>
    <w:rsid w:val="6BB9504A"/>
    <w:rsid w:val="6BCA2D65"/>
    <w:rsid w:val="6BD15F74"/>
    <w:rsid w:val="6C25217A"/>
    <w:rsid w:val="6C311810"/>
    <w:rsid w:val="6C61455E"/>
    <w:rsid w:val="6C7553FD"/>
    <w:rsid w:val="6C770900"/>
    <w:rsid w:val="6CB23063"/>
    <w:rsid w:val="6CBE10EF"/>
    <w:rsid w:val="6CDD60A6"/>
    <w:rsid w:val="6CEA0C3F"/>
    <w:rsid w:val="6D010864"/>
    <w:rsid w:val="6D446D4F"/>
    <w:rsid w:val="6DCE6CB3"/>
    <w:rsid w:val="6DCF21B6"/>
    <w:rsid w:val="6DDE27D0"/>
    <w:rsid w:val="6E112C1F"/>
    <w:rsid w:val="6E2C4ACE"/>
    <w:rsid w:val="6E35795C"/>
    <w:rsid w:val="6E3A1865"/>
    <w:rsid w:val="6E981BFF"/>
    <w:rsid w:val="6EAF50A7"/>
    <w:rsid w:val="6ECA7E4F"/>
    <w:rsid w:val="6ED616E4"/>
    <w:rsid w:val="6EE05876"/>
    <w:rsid w:val="6EEA6186"/>
    <w:rsid w:val="6EF82F1D"/>
    <w:rsid w:val="6EFD73A5"/>
    <w:rsid w:val="6F247264"/>
    <w:rsid w:val="6F275FEB"/>
    <w:rsid w:val="6F3C270D"/>
    <w:rsid w:val="6F5F19C8"/>
    <w:rsid w:val="6F601648"/>
    <w:rsid w:val="6F8B6033"/>
    <w:rsid w:val="6FA71DBC"/>
    <w:rsid w:val="6FAA4F3F"/>
    <w:rsid w:val="6FAD1747"/>
    <w:rsid w:val="6FC56DEE"/>
    <w:rsid w:val="6FFC4D49"/>
    <w:rsid w:val="6FFFD8A8"/>
    <w:rsid w:val="703838A9"/>
    <w:rsid w:val="70466442"/>
    <w:rsid w:val="70483B44"/>
    <w:rsid w:val="706224EF"/>
    <w:rsid w:val="708E6837"/>
    <w:rsid w:val="70D16026"/>
    <w:rsid w:val="70D23AA8"/>
    <w:rsid w:val="70F41A5E"/>
    <w:rsid w:val="71076500"/>
    <w:rsid w:val="712C1BB8"/>
    <w:rsid w:val="712C543B"/>
    <w:rsid w:val="71504376"/>
    <w:rsid w:val="719E6674"/>
    <w:rsid w:val="71D2364B"/>
    <w:rsid w:val="71FC2290"/>
    <w:rsid w:val="721E0247"/>
    <w:rsid w:val="722E3D64"/>
    <w:rsid w:val="72380DF1"/>
    <w:rsid w:val="726915C0"/>
    <w:rsid w:val="728B087B"/>
    <w:rsid w:val="72920205"/>
    <w:rsid w:val="7297468D"/>
    <w:rsid w:val="72C72C5E"/>
    <w:rsid w:val="72EB4117"/>
    <w:rsid w:val="731D2368"/>
    <w:rsid w:val="7328617A"/>
    <w:rsid w:val="735E4456"/>
    <w:rsid w:val="737A0503"/>
    <w:rsid w:val="73827B0E"/>
    <w:rsid w:val="738E13A2"/>
    <w:rsid w:val="73B272DC"/>
    <w:rsid w:val="73B410C3"/>
    <w:rsid w:val="73B415E2"/>
    <w:rsid w:val="73CA3785"/>
    <w:rsid w:val="73FF61DE"/>
    <w:rsid w:val="74096AED"/>
    <w:rsid w:val="741F0C91"/>
    <w:rsid w:val="742873A2"/>
    <w:rsid w:val="744C2A5A"/>
    <w:rsid w:val="745E61F7"/>
    <w:rsid w:val="74727416"/>
    <w:rsid w:val="749566D1"/>
    <w:rsid w:val="74CE7B30"/>
    <w:rsid w:val="74D70440"/>
    <w:rsid w:val="74D900BF"/>
    <w:rsid w:val="74F963F6"/>
    <w:rsid w:val="750C7615"/>
    <w:rsid w:val="752217B8"/>
    <w:rsid w:val="75653527"/>
    <w:rsid w:val="75A67813"/>
    <w:rsid w:val="75C003BD"/>
    <w:rsid w:val="75D528E1"/>
    <w:rsid w:val="75D75DE4"/>
    <w:rsid w:val="75E64D79"/>
    <w:rsid w:val="75F1440F"/>
    <w:rsid w:val="75FD0222"/>
    <w:rsid w:val="762848E9"/>
    <w:rsid w:val="7646191B"/>
    <w:rsid w:val="765C3ABF"/>
    <w:rsid w:val="76704CDE"/>
    <w:rsid w:val="7696299F"/>
    <w:rsid w:val="76C61E69"/>
    <w:rsid w:val="771F8027"/>
    <w:rsid w:val="772C0914"/>
    <w:rsid w:val="773C312D"/>
    <w:rsid w:val="773D0BAE"/>
    <w:rsid w:val="77F73860"/>
    <w:rsid w:val="77FF2E6B"/>
    <w:rsid w:val="782A7532"/>
    <w:rsid w:val="78491FE5"/>
    <w:rsid w:val="786D349E"/>
    <w:rsid w:val="78F03A78"/>
    <w:rsid w:val="7907149F"/>
    <w:rsid w:val="793357E6"/>
    <w:rsid w:val="79395171"/>
    <w:rsid w:val="795A56A5"/>
    <w:rsid w:val="795B3127"/>
    <w:rsid w:val="797030CC"/>
    <w:rsid w:val="79905B80"/>
    <w:rsid w:val="799B077A"/>
    <w:rsid w:val="79CE3466"/>
    <w:rsid w:val="79E65289"/>
    <w:rsid w:val="79FA77AD"/>
    <w:rsid w:val="7A0635C0"/>
    <w:rsid w:val="7A263AF5"/>
    <w:rsid w:val="7A373D8F"/>
    <w:rsid w:val="7A5A0ACB"/>
    <w:rsid w:val="7A5F4F53"/>
    <w:rsid w:val="7AA2343E"/>
    <w:rsid w:val="7AC426F9"/>
    <w:rsid w:val="7ADB489D"/>
    <w:rsid w:val="7AF31F44"/>
    <w:rsid w:val="7B116F75"/>
    <w:rsid w:val="7B234C91"/>
    <w:rsid w:val="7B242713"/>
    <w:rsid w:val="7B8D4340"/>
    <w:rsid w:val="7B912D47"/>
    <w:rsid w:val="7BC5229C"/>
    <w:rsid w:val="7BCF3EB0"/>
    <w:rsid w:val="7BF11E66"/>
    <w:rsid w:val="7BF31AE6"/>
    <w:rsid w:val="7C336153"/>
    <w:rsid w:val="7C401BE6"/>
    <w:rsid w:val="7C8F51E8"/>
    <w:rsid w:val="7CC16CBC"/>
    <w:rsid w:val="7CC940C8"/>
    <w:rsid w:val="7CE426F4"/>
    <w:rsid w:val="7D084EB2"/>
    <w:rsid w:val="7D3B0B84"/>
    <w:rsid w:val="7D5B3637"/>
    <w:rsid w:val="7D756300"/>
    <w:rsid w:val="7D7B60EA"/>
    <w:rsid w:val="7D9C40A0"/>
    <w:rsid w:val="7DB939D1"/>
    <w:rsid w:val="7DBC01D8"/>
    <w:rsid w:val="7DF2702E"/>
    <w:rsid w:val="7DF847BA"/>
    <w:rsid w:val="7E021846"/>
    <w:rsid w:val="7E071551"/>
    <w:rsid w:val="7E2A628E"/>
    <w:rsid w:val="7E607661"/>
    <w:rsid w:val="7E676FEC"/>
    <w:rsid w:val="7EBE327E"/>
    <w:rsid w:val="7EBF2EFE"/>
    <w:rsid w:val="7EC21C85"/>
    <w:rsid w:val="7EE76641"/>
    <w:rsid w:val="7EF97BE0"/>
    <w:rsid w:val="7F0204F0"/>
    <w:rsid w:val="7F27742A"/>
    <w:rsid w:val="7FB80F18"/>
    <w:rsid w:val="C9FBA43D"/>
    <w:rsid w:val="FFBED2D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Text"/>
    <w:basedOn w:val="1"/>
    <w:semiHidden/>
    <w:qFormat/>
    <w:uiPriority w:val="0"/>
    <w:rPr>
      <w:rFonts w:ascii="仿宋" w:hAnsi="仿宋" w:eastAsia="仿宋" w:cs="仿宋"/>
      <w:sz w:val="12"/>
      <w:szCs w:val="12"/>
      <w:lang w:val="en-US" w:eastAsia="en-US" w:bidi="ar-SA"/>
    </w:rPr>
  </w:style>
  <w:style w:type="table" w:customStyle="1" w:styleId="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19887</Words>
  <Characters>20778</Characters>
  <Lines>0</Lines>
  <Paragraphs>0</Paragraphs>
  <TotalTime>6</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2023-08-11T16:36:00Z</dcterms:created>
  <dc:creator>邵珊</dc:creator>
  <cp:lastModifiedBy>greatwall</cp:lastModifiedBy>
  <cp:lastPrinted>2023-10-27T09:48:00Z</cp:lastPrinted>
  <dcterms:modified xsi:type="dcterms:W3CDTF">2024-12-09T17:17:15Z</dcterms:modified>
  <dc:title>霍州市人民政府办公室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2023-08-17T12:03:00Z</vt:filetime>
  </property>
  <property fmtid="{D5CDD505-2E9C-101B-9397-08002B2CF9AE}" pid="4" name="KSOProductBuildVer">
    <vt:lpwstr>2052-11.8.2.10125</vt:lpwstr>
  </property>
  <property fmtid="{D5CDD505-2E9C-101B-9397-08002B2CF9AE}" pid="5" name="ICV">
    <vt:lpwstr>AB62AEC07C3D4562AD6B383E72D28861_13</vt:lpwstr>
  </property>
</Properties>
</file>