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部分不合格项目小知识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eastAsia" w:eastAsia="仿宋_GB2312"/>
          <w:b/>
          <w:bCs/>
          <w:kern w:val="0"/>
          <w:sz w:val="32"/>
          <w:lang w:val="en-US" w:eastAsia="zh-CN"/>
        </w:rPr>
      </w:pPr>
    </w:p>
    <w:p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一、噻虫胺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是新烟碱类中的一种杀虫剂，其作用与烟碱乙酰胆碱受体类似，具有触杀、胃毒和内吸活性。少量的残留不会引起人体急性中毒，但长期食用噻虫胺超标的食品，对人体健康可能有一定影响。造成噻虫胺残留量超标的原因，可能是为快速控制虫害，加大用药量或未遵守采摘间隔期规定，致使上市销售的产品中残留量超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4"/>
          <w:lang w:val="en-US" w:eastAsia="zh-CN" w:bidi="ar-SA"/>
        </w:rPr>
        <w:t>二、噻虫嗪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spacing w:val="15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噻虫嗪是一种具有触杀、胃毒和内吸作用的杀虫剂。能被迅速吸收到植物体内，并在木质部向顶传导。《食品安全国家标准 食品中农药最大残留限量》（GB 2763-2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）中规定，噻虫嗪在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香蕉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mg/kg。超标的原因可能是菜农对使用农药的安全间隔期不了解，从而违规使用或滥用农药。少量的农药残留不会引起人体急性中毒，但长期食用噻虫嗪超标的食品，对人体健康也有一定影响。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脱氢乙酸及其钠盐(以脱氢乙酸计)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—2024）中规定，脱氢乙酸及其钠盐（以脱氢乙酸计）在粮食加工品中不得使用。馒头中脱氢乙酸及其钠盐（以脱氢乙酸计）检测值超标的原因，可能是生产企业为防止食品腐败变质超限量使用了该食品添加剂，也可能是其使用的复配添加剂中该添加剂含量较高，还可能是在添加过程中未准确计量。</w:t>
      </w:r>
    </w:p>
    <w:p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四、毒死蜱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2763—2021）中规定，毒死蜱在油麦菜中的最大残留限量为0.02mg/kg。长期暴露在含有毒死蜱的环境中，可能导致神经毒性、生殖毒性，可能影响胚胎的生长发育。少量的农药残留不会引起人体急性中毒，但长期食用农药残留超标的食品，对人体健康有一定影响。</w:t>
      </w:r>
    </w:p>
    <w:p>
      <w:pPr>
        <w:spacing w:line="594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0C212-5B82-4DD7-BD10-5E0153DBED41}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303539-D0E1-4449-BFBF-BCC1C6420C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E3C616-0172-4CFA-880F-40E690949FCD}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left" w:pos="4102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OGMxZGYwNzg0Njc0MTZiNGZkNzk4Zjk0ZGY5NTIifQ=="/>
  </w:docVars>
  <w:rsids>
    <w:rsidRoot w:val="00172A27"/>
    <w:rsid w:val="00DC297D"/>
    <w:rsid w:val="00E61C3D"/>
    <w:rsid w:val="01C27EE4"/>
    <w:rsid w:val="01C56778"/>
    <w:rsid w:val="04CB5527"/>
    <w:rsid w:val="06A91BE8"/>
    <w:rsid w:val="074C5376"/>
    <w:rsid w:val="07F14ED8"/>
    <w:rsid w:val="090167CE"/>
    <w:rsid w:val="0A4B2B15"/>
    <w:rsid w:val="0AA54177"/>
    <w:rsid w:val="0AA84A7A"/>
    <w:rsid w:val="0B1B7AC6"/>
    <w:rsid w:val="0BF12ED2"/>
    <w:rsid w:val="0E225BA0"/>
    <w:rsid w:val="0F2C7106"/>
    <w:rsid w:val="10613EA0"/>
    <w:rsid w:val="106D2640"/>
    <w:rsid w:val="11EF3F2C"/>
    <w:rsid w:val="13765541"/>
    <w:rsid w:val="140A11D6"/>
    <w:rsid w:val="1417140E"/>
    <w:rsid w:val="16BF00E2"/>
    <w:rsid w:val="17910419"/>
    <w:rsid w:val="18307436"/>
    <w:rsid w:val="1A27429E"/>
    <w:rsid w:val="1BAC0703"/>
    <w:rsid w:val="1C692426"/>
    <w:rsid w:val="1D2F1B6F"/>
    <w:rsid w:val="222229EC"/>
    <w:rsid w:val="22B279B0"/>
    <w:rsid w:val="246B3A41"/>
    <w:rsid w:val="26F421BF"/>
    <w:rsid w:val="29E60EBD"/>
    <w:rsid w:val="2A0531B5"/>
    <w:rsid w:val="2C1F0F33"/>
    <w:rsid w:val="2C646B95"/>
    <w:rsid w:val="2D6F4D1E"/>
    <w:rsid w:val="2FE97BD6"/>
    <w:rsid w:val="306D7544"/>
    <w:rsid w:val="30F836DD"/>
    <w:rsid w:val="31210491"/>
    <w:rsid w:val="3300475E"/>
    <w:rsid w:val="35075906"/>
    <w:rsid w:val="370476A3"/>
    <w:rsid w:val="37826ABB"/>
    <w:rsid w:val="3CEA1FF6"/>
    <w:rsid w:val="3E726EF0"/>
    <w:rsid w:val="3ED85CB7"/>
    <w:rsid w:val="421C37FC"/>
    <w:rsid w:val="422B5D33"/>
    <w:rsid w:val="449F007C"/>
    <w:rsid w:val="44D84C03"/>
    <w:rsid w:val="469043B7"/>
    <w:rsid w:val="47D10791"/>
    <w:rsid w:val="49915915"/>
    <w:rsid w:val="4C4579F1"/>
    <w:rsid w:val="4F6505E3"/>
    <w:rsid w:val="527F6A72"/>
    <w:rsid w:val="532A2DAA"/>
    <w:rsid w:val="56867A8F"/>
    <w:rsid w:val="5780360E"/>
    <w:rsid w:val="5B4236BA"/>
    <w:rsid w:val="5EF23A4F"/>
    <w:rsid w:val="609C0ED9"/>
    <w:rsid w:val="61390D0F"/>
    <w:rsid w:val="61FA6D88"/>
    <w:rsid w:val="62205FAA"/>
    <w:rsid w:val="62344C0C"/>
    <w:rsid w:val="63732DDA"/>
    <w:rsid w:val="64216B3E"/>
    <w:rsid w:val="67111671"/>
    <w:rsid w:val="67BA382B"/>
    <w:rsid w:val="68525CAA"/>
    <w:rsid w:val="6AEC083B"/>
    <w:rsid w:val="6B713022"/>
    <w:rsid w:val="6B9B4265"/>
    <w:rsid w:val="6BCA4F51"/>
    <w:rsid w:val="6D9640F9"/>
    <w:rsid w:val="6E9E14B7"/>
    <w:rsid w:val="6F832989"/>
    <w:rsid w:val="706456CA"/>
    <w:rsid w:val="7258680B"/>
    <w:rsid w:val="75DB7DAC"/>
    <w:rsid w:val="78212811"/>
    <w:rsid w:val="789C76AD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Body Text"/>
    <w:basedOn w:val="1"/>
    <w:qFormat/>
    <w:uiPriority w:val="0"/>
    <w:pPr>
      <w:spacing w:line="360" w:lineRule="auto"/>
      <w:ind w:firstLine="643" w:firstLineChars="200"/>
    </w:pPr>
    <w:rPr>
      <w:color w:val="000000"/>
      <w:sz w:val="24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00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20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22">
    <w:name w:val="curr"/>
    <w:basedOn w:val="10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3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822</Characters>
  <Lines>5</Lines>
  <Paragraphs>1</Paragraphs>
  <TotalTime>2</TotalTime>
  <ScaleCrop>false</ScaleCrop>
  <LinksUpToDate>false</LinksUpToDate>
  <CharactersWithSpaces>827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2025-09-11T01:19:32Z</cp:lastPrinted>
  <dcterms:modified xsi:type="dcterms:W3CDTF">2025-09-11T01:21:17Z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295FD3817D0D474E88561A4A474A139A_13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eyJoZGlkIjoiZWZjOGMxZGYwNzg0Njc0MTZiNGZkNzk4Zjk0ZGY5NTIiLCJ1c2VySWQiOiI1NjMwNTQxNDIifQ==</vt:lpwstr>
  </property>
</Properties>
</file>